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SMLOUVA PŘÍKAZNÍ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uzavřená dle ustanovení § </w:t>
      </w:r>
      <w:smartTag w:uri="urn:schemas-microsoft-com:office:smarttags" w:element="metricconverter">
        <w:smartTagPr>
          <w:attr w:name="ProductID" w:val="2430 a"/>
        </w:smartTagPr>
        <w:r w:rsidRPr="00E65535">
          <w:rPr>
            <w:rFonts w:ascii="Arial" w:hAnsi="Arial" w:cs="Arial"/>
            <w:b/>
            <w:bCs/>
            <w:sz w:val="20"/>
            <w:szCs w:val="16"/>
          </w:rPr>
          <w:t>2430 a</w:t>
        </w:r>
      </w:smartTag>
      <w:r w:rsidRPr="00E65535">
        <w:rPr>
          <w:rFonts w:ascii="Arial" w:hAnsi="Arial" w:cs="Arial"/>
          <w:b/>
          <w:bCs/>
          <w:sz w:val="20"/>
          <w:szCs w:val="16"/>
        </w:rPr>
        <w:t xml:space="preserve"> </w:t>
      </w:r>
      <w:proofErr w:type="spellStart"/>
      <w:r w:rsidRPr="00E65535">
        <w:rPr>
          <w:rFonts w:ascii="Arial" w:hAnsi="Arial" w:cs="Arial"/>
          <w:b/>
          <w:bCs/>
          <w:sz w:val="20"/>
          <w:szCs w:val="16"/>
        </w:rPr>
        <w:t>násl</w:t>
      </w:r>
      <w:proofErr w:type="spellEnd"/>
      <w:r w:rsidRPr="00E65535">
        <w:rPr>
          <w:rFonts w:ascii="Arial" w:hAnsi="Arial" w:cs="Arial"/>
          <w:b/>
          <w:bCs/>
          <w:sz w:val="20"/>
          <w:szCs w:val="16"/>
        </w:rPr>
        <w:t xml:space="preserve">. zák. č. 89/2012 Sb., občanského zákoníku,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proofErr w:type="gramStart"/>
      <w:r w:rsidRPr="00E65535">
        <w:rPr>
          <w:rFonts w:ascii="Arial" w:hAnsi="Arial" w:cs="Arial"/>
          <w:b/>
          <w:bCs/>
          <w:sz w:val="20"/>
          <w:szCs w:val="16"/>
        </w:rPr>
        <w:t>mezi</w:t>
      </w:r>
      <w:proofErr w:type="gramEnd"/>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24694" w:rsidRPr="00B37EDD" w:rsidRDefault="00B25123"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Městem Trutnov, IČ: 00278360, DIČ: CZ00278360, sídlo Slovanské nám. 165, 541 01 Trutnov</w:t>
      </w:r>
    </w:p>
    <w:p w:rsidR="00824694" w:rsidRPr="00B37EDD" w:rsidRDefault="00B25123"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bankovní spojení: </w:t>
      </w:r>
      <w:r w:rsidR="00824694" w:rsidRPr="00B37EDD">
        <w:rPr>
          <w:rFonts w:ascii="Arial" w:hAnsi="Arial" w:cs="Arial"/>
          <w:sz w:val="20"/>
          <w:szCs w:val="20"/>
        </w:rPr>
        <w:t xml:space="preserve"> </w:t>
      </w:r>
      <w:r>
        <w:rPr>
          <w:rFonts w:ascii="Arial" w:hAnsi="Arial" w:cs="Arial"/>
          <w:sz w:val="20"/>
          <w:szCs w:val="20"/>
        </w:rPr>
        <w:t>124601/0100, Komerční banka Trutnov</w:t>
      </w: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zastoupené statu</w:t>
      </w:r>
      <w:r w:rsidR="006C10F5">
        <w:rPr>
          <w:rFonts w:ascii="Arial" w:hAnsi="Arial" w:cs="Arial"/>
          <w:sz w:val="20"/>
          <w:szCs w:val="20"/>
        </w:rPr>
        <w:t xml:space="preserve">tárním orgánem </w:t>
      </w:r>
      <w:r w:rsidR="00B25123">
        <w:rPr>
          <w:rFonts w:ascii="Arial" w:hAnsi="Arial" w:cs="Arial"/>
          <w:sz w:val="20"/>
          <w:szCs w:val="20"/>
        </w:rPr>
        <w:t>Mgr. Ivanem Adamcem, starostou města</w:t>
      </w: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 xml:space="preserve">na straně jedné jakožto příkazcem </w:t>
      </w:r>
    </w:p>
    <w:p w:rsidR="002E031E" w:rsidRPr="00B37EDD" w:rsidRDefault="002E031E" w:rsidP="00B91AA0">
      <w:pPr>
        <w:widowControl w:val="0"/>
        <w:autoSpaceDE w:val="0"/>
        <w:autoSpaceDN w:val="0"/>
        <w:adjustRightInd w:val="0"/>
        <w:spacing w:after="0" w:line="240" w:lineRule="auto"/>
        <w:jc w:val="both"/>
        <w:rPr>
          <w:rFonts w:ascii="Arial" w:hAnsi="Arial" w:cs="Arial"/>
          <w:sz w:val="20"/>
          <w:szCs w:val="20"/>
        </w:rPr>
      </w:pPr>
    </w:p>
    <w:p w:rsidR="002E031E" w:rsidRPr="00B37EDD" w:rsidRDefault="002E031E" w:rsidP="00B91AA0">
      <w:pPr>
        <w:widowControl w:val="0"/>
        <w:autoSpaceDE w:val="0"/>
        <w:autoSpaceDN w:val="0"/>
        <w:adjustRightInd w:val="0"/>
        <w:spacing w:after="0" w:line="240" w:lineRule="auto"/>
        <w:ind w:left="720"/>
        <w:jc w:val="both"/>
        <w:rPr>
          <w:rFonts w:ascii="Arial" w:hAnsi="Arial" w:cs="Arial"/>
          <w:sz w:val="20"/>
          <w:szCs w:val="20"/>
        </w:rPr>
      </w:pPr>
      <w:r w:rsidRPr="00B37EDD">
        <w:rPr>
          <w:rFonts w:ascii="Arial" w:hAnsi="Arial" w:cs="Arial"/>
          <w:sz w:val="20"/>
          <w:szCs w:val="20"/>
        </w:rPr>
        <w:t>a</w:t>
      </w:r>
    </w:p>
    <w:p w:rsidR="00824694" w:rsidRPr="00B37EDD" w:rsidRDefault="00824694" w:rsidP="00B91AA0">
      <w:pPr>
        <w:widowControl w:val="0"/>
        <w:autoSpaceDE w:val="0"/>
        <w:autoSpaceDN w:val="0"/>
        <w:adjustRightInd w:val="0"/>
        <w:spacing w:after="0" w:line="240" w:lineRule="auto"/>
        <w:rPr>
          <w:rFonts w:ascii="Arial" w:hAnsi="Arial" w:cs="Arial"/>
          <w:sz w:val="20"/>
          <w:szCs w:val="20"/>
        </w:rPr>
      </w:pP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obchodní společností ………………</w:t>
      </w:r>
      <w:proofErr w:type="gramStart"/>
      <w:r w:rsidRPr="001A3A97">
        <w:rPr>
          <w:rFonts w:ascii="Arial" w:hAnsi="Arial" w:cs="Arial"/>
          <w:color w:val="FF0000"/>
          <w:sz w:val="20"/>
          <w:szCs w:val="20"/>
        </w:rPr>
        <w:t>….., IČ</w:t>
      </w:r>
      <w:proofErr w:type="gramEnd"/>
      <w:r w:rsidRPr="001A3A97">
        <w:rPr>
          <w:rFonts w:ascii="Arial" w:hAnsi="Arial" w:cs="Arial"/>
          <w:color w:val="FF0000"/>
          <w:sz w:val="20"/>
          <w:szCs w:val="20"/>
        </w:rPr>
        <w:t xml:space="preserve">: …………………….., sídlo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bankovní spojení: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zastoupené statutárním orgánem …………………………………</w:t>
      </w:r>
      <w:proofErr w:type="gramStart"/>
      <w:r w:rsidRPr="001A3A97">
        <w:rPr>
          <w:rFonts w:ascii="Arial" w:hAnsi="Arial" w:cs="Arial"/>
          <w:color w:val="FF0000"/>
          <w:sz w:val="20"/>
          <w:szCs w:val="20"/>
        </w:rPr>
        <w:t>…..</w:t>
      </w:r>
      <w:proofErr w:type="gramEnd"/>
      <w:r w:rsidRPr="001A3A97">
        <w:rPr>
          <w:rFonts w:ascii="Arial" w:hAnsi="Arial" w:cs="Arial"/>
          <w:color w:val="FF0000"/>
          <w:sz w:val="20"/>
          <w:szCs w:val="20"/>
        </w:rPr>
        <w:t xml:space="preserve"> </w:t>
      </w:r>
    </w:p>
    <w:p w:rsidR="00837B9E"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na straně druhé jakožto příkazníkem </w:t>
      </w:r>
    </w:p>
    <w:p w:rsidR="00837B9E" w:rsidRDefault="00837B9E" w:rsidP="00B91AA0">
      <w:pPr>
        <w:widowControl w:val="0"/>
        <w:autoSpaceDE w:val="0"/>
        <w:autoSpaceDN w:val="0"/>
        <w:adjustRightInd w:val="0"/>
        <w:spacing w:after="0" w:line="240" w:lineRule="auto"/>
        <w:jc w:val="both"/>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Výše uvedení členové statutárních orgánů prohlašují, že podle stanov, společenské smlouvy nebo jiného vnitřního předpisu jsou oprávněni tuto smlouvu podepsat a k platnosti smlouvy není třeba podpisu jiných osob.</w:t>
      </w:r>
    </w:p>
    <w:p w:rsidR="00824694" w:rsidRDefault="00824694" w:rsidP="00B91AA0">
      <w:pPr>
        <w:widowControl w:val="0"/>
        <w:autoSpaceDE w:val="0"/>
        <w:autoSpaceDN w:val="0"/>
        <w:adjustRightInd w:val="0"/>
        <w:spacing w:after="0" w:line="240" w:lineRule="auto"/>
        <w:rPr>
          <w:rFonts w:ascii="Arial" w:hAnsi="Arial" w:cs="Arial"/>
          <w:sz w:val="20"/>
          <w:szCs w:val="20"/>
        </w:rPr>
      </w:pPr>
    </w:p>
    <w:p w:rsidR="0072421B" w:rsidRPr="00B37EDD" w:rsidRDefault="0072421B" w:rsidP="00B91AA0">
      <w:pPr>
        <w:widowControl w:val="0"/>
        <w:autoSpaceDE w:val="0"/>
        <w:autoSpaceDN w:val="0"/>
        <w:adjustRightInd w:val="0"/>
        <w:spacing w:after="0" w:line="240" w:lineRule="auto"/>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w:t>
      </w: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 xml:space="preserve">Předmět smlouvy </w:t>
      </w:r>
    </w:p>
    <w:p w:rsidR="00824694" w:rsidRPr="00B37EDD" w:rsidRDefault="00824694" w:rsidP="00B91AA0">
      <w:pPr>
        <w:widowControl w:val="0"/>
        <w:autoSpaceDE w:val="0"/>
        <w:autoSpaceDN w:val="0"/>
        <w:adjustRightInd w:val="0"/>
        <w:spacing w:after="0" w:line="240" w:lineRule="auto"/>
        <w:rPr>
          <w:rFonts w:ascii="Arial" w:hAnsi="Arial" w:cs="Arial"/>
          <w:b/>
          <w:bCs/>
          <w:sz w:val="20"/>
          <w:szCs w:val="20"/>
        </w:rPr>
      </w:pPr>
    </w:p>
    <w:p w:rsidR="004F666F" w:rsidRDefault="00824694" w:rsidP="00B91AA0">
      <w:pPr>
        <w:widowControl w:val="0"/>
        <w:numPr>
          <w:ilvl w:val="1"/>
          <w:numId w:val="3"/>
        </w:numPr>
        <w:autoSpaceDE w:val="0"/>
        <w:autoSpaceDN w:val="0"/>
        <w:adjustRightInd w:val="0"/>
        <w:spacing w:after="0" w:line="240" w:lineRule="auto"/>
        <w:ind w:left="357" w:hanging="357"/>
        <w:jc w:val="both"/>
        <w:rPr>
          <w:rFonts w:ascii="Arial" w:hAnsi="Arial" w:cs="Arial"/>
          <w:sz w:val="20"/>
          <w:szCs w:val="20"/>
        </w:rPr>
      </w:pPr>
      <w:r w:rsidRPr="00B20ACD">
        <w:rPr>
          <w:rFonts w:ascii="Arial" w:hAnsi="Arial" w:cs="Arial"/>
          <w:sz w:val="20"/>
          <w:szCs w:val="20"/>
        </w:rPr>
        <w:t>Předmětem této smlouvy je úplatné obstarání níže specifikované záležitosti příkazce příkazníkem</w:t>
      </w:r>
      <w:r w:rsidR="00813C30">
        <w:rPr>
          <w:rFonts w:ascii="Arial" w:hAnsi="Arial" w:cs="Arial"/>
          <w:sz w:val="20"/>
          <w:szCs w:val="20"/>
        </w:rPr>
        <w:t xml:space="preserve"> v podlimitní veřejné zakázce na služby s názvem</w:t>
      </w:r>
      <w:r w:rsidRPr="00B20ACD">
        <w:rPr>
          <w:rFonts w:ascii="Arial" w:hAnsi="Arial" w:cs="Arial"/>
          <w:sz w:val="20"/>
          <w:szCs w:val="20"/>
        </w:rPr>
        <w:t xml:space="preserve">: </w:t>
      </w:r>
      <w:r w:rsidR="00C203E2">
        <w:rPr>
          <w:rFonts w:ascii="Arial" w:hAnsi="Arial" w:cs="Arial"/>
          <w:sz w:val="20"/>
          <w:szCs w:val="20"/>
        </w:rPr>
        <w:t>„</w:t>
      </w:r>
      <w:r w:rsidR="00C203E2">
        <w:rPr>
          <w:rFonts w:ascii="Arial" w:hAnsi="Arial" w:cs="Arial"/>
          <w:b/>
          <w:sz w:val="20"/>
        </w:rPr>
        <w:t>TDI a koordinátor</w:t>
      </w:r>
      <w:r w:rsidR="009D32E3">
        <w:rPr>
          <w:rFonts w:ascii="Arial" w:hAnsi="Arial" w:cs="Arial"/>
          <w:b/>
          <w:sz w:val="20"/>
        </w:rPr>
        <w:t xml:space="preserve"> BOZP</w:t>
      </w:r>
      <w:r w:rsidR="00C203E2">
        <w:rPr>
          <w:rFonts w:ascii="Arial" w:hAnsi="Arial" w:cs="Arial"/>
          <w:b/>
          <w:sz w:val="20"/>
        </w:rPr>
        <w:t xml:space="preserve"> na akci Rekonstrukce a dostavba Střediska volného času </w:t>
      </w:r>
      <w:r w:rsidR="00C249BF" w:rsidRPr="00C249BF">
        <w:rPr>
          <w:rFonts w:ascii="Arial" w:hAnsi="Arial" w:cs="Arial"/>
          <w:b/>
          <w:sz w:val="20"/>
        </w:rPr>
        <w:t>Trutnov</w:t>
      </w:r>
      <w:r w:rsidR="00C203E2">
        <w:rPr>
          <w:rFonts w:ascii="Arial" w:hAnsi="Arial" w:cs="Arial"/>
          <w:b/>
          <w:sz w:val="20"/>
        </w:rPr>
        <w:t>“</w:t>
      </w:r>
      <w:r w:rsidR="00C249BF">
        <w:rPr>
          <w:rFonts w:ascii="Arial" w:hAnsi="Arial" w:cs="Arial"/>
          <w:sz w:val="20"/>
        </w:rPr>
        <w:t xml:space="preserve">. </w:t>
      </w:r>
      <w:r w:rsidR="00A8101A" w:rsidRPr="00B20ACD">
        <w:rPr>
          <w:rFonts w:ascii="Arial" w:hAnsi="Arial" w:cs="Arial"/>
          <w:sz w:val="20"/>
        </w:rPr>
        <w:t>Předpokládaná</w:t>
      </w:r>
      <w:r w:rsidR="00C249BF">
        <w:rPr>
          <w:rFonts w:ascii="Arial" w:hAnsi="Arial" w:cs="Arial"/>
          <w:sz w:val="20"/>
        </w:rPr>
        <w:t xml:space="preserve"> hodnota této akce</w:t>
      </w:r>
      <w:r w:rsidR="00A8101A" w:rsidRPr="00B20ACD">
        <w:rPr>
          <w:rFonts w:ascii="Arial" w:hAnsi="Arial" w:cs="Arial"/>
          <w:sz w:val="20"/>
        </w:rPr>
        <w:t xml:space="preserve"> je stanovena</w:t>
      </w:r>
      <w:r w:rsidR="00B20ACD" w:rsidRPr="00B20ACD">
        <w:rPr>
          <w:rFonts w:ascii="Arial" w:hAnsi="Arial" w:cs="Arial"/>
          <w:sz w:val="20"/>
        </w:rPr>
        <w:t xml:space="preserve"> na </w:t>
      </w:r>
      <w:smartTag w:uri="urn:schemas-microsoft-com:office:smarttags" w:element="metricconverter">
        <w:smartTagPr>
          <w:attr w:name="ProductID" w:val="165 mil"/>
        </w:smartTagPr>
        <w:r w:rsidR="00B20ACD" w:rsidRPr="00B85F77">
          <w:rPr>
            <w:rFonts w:ascii="Arial" w:hAnsi="Arial" w:cs="Arial"/>
            <w:sz w:val="20"/>
          </w:rPr>
          <w:t>1</w:t>
        </w:r>
        <w:r w:rsidR="00F16759" w:rsidRPr="00B85F77">
          <w:rPr>
            <w:rFonts w:ascii="Arial" w:hAnsi="Arial" w:cs="Arial"/>
            <w:sz w:val="20"/>
          </w:rPr>
          <w:t>65</w:t>
        </w:r>
        <w:r w:rsidR="00A8101A" w:rsidRPr="00B85F77">
          <w:rPr>
            <w:rFonts w:ascii="Arial" w:hAnsi="Arial" w:cs="Arial"/>
            <w:sz w:val="20"/>
          </w:rPr>
          <w:t xml:space="preserve"> mil</w:t>
        </w:r>
      </w:smartTag>
      <w:r w:rsidR="00A8101A" w:rsidRPr="00B85F77">
        <w:rPr>
          <w:rFonts w:ascii="Arial" w:hAnsi="Arial" w:cs="Arial"/>
          <w:sz w:val="20"/>
        </w:rPr>
        <w:t xml:space="preserve"> Kč bez DPH</w:t>
      </w:r>
      <w:r w:rsidR="00A8101A" w:rsidRPr="00B20ACD">
        <w:rPr>
          <w:rFonts w:ascii="Arial" w:hAnsi="Arial" w:cs="Arial"/>
          <w:sz w:val="20"/>
        </w:rPr>
        <w:t xml:space="preserve">. </w:t>
      </w:r>
      <w:r w:rsidR="00C249BF">
        <w:rPr>
          <w:rFonts w:ascii="Arial" w:hAnsi="Arial" w:cs="Arial"/>
          <w:sz w:val="20"/>
        </w:rPr>
        <w:t>V rámci výkonu technického dozoru investora</w:t>
      </w:r>
      <w:r w:rsidR="00C203E2">
        <w:rPr>
          <w:rFonts w:ascii="Arial" w:hAnsi="Arial" w:cs="Arial"/>
          <w:sz w:val="20"/>
        </w:rPr>
        <w:t xml:space="preserve"> a koordinátora BO</w:t>
      </w:r>
      <w:r w:rsidR="009D32E3">
        <w:rPr>
          <w:rFonts w:ascii="Arial" w:hAnsi="Arial" w:cs="Arial"/>
          <w:sz w:val="20"/>
        </w:rPr>
        <w:t xml:space="preserve">ZP </w:t>
      </w:r>
      <w:r w:rsidR="00C249BF">
        <w:rPr>
          <w:rFonts w:ascii="Arial" w:hAnsi="Arial" w:cs="Arial"/>
          <w:sz w:val="20"/>
        </w:rPr>
        <w:t>stavby Rekonstrukce a do</w:t>
      </w:r>
      <w:r w:rsidR="00C203E2">
        <w:rPr>
          <w:rFonts w:ascii="Arial" w:hAnsi="Arial" w:cs="Arial"/>
          <w:sz w:val="20"/>
        </w:rPr>
        <w:t>stavba Střediska volného času Trutnov</w:t>
      </w:r>
      <w:r w:rsidR="00C249BF">
        <w:rPr>
          <w:rFonts w:ascii="Arial" w:hAnsi="Arial" w:cs="Arial"/>
          <w:sz w:val="20"/>
        </w:rPr>
        <w:t xml:space="preserve"> budou zabezpečeny zejména tyto činnosti:</w:t>
      </w:r>
    </w:p>
    <w:p w:rsidR="00C249BF" w:rsidRDefault="00C249BF" w:rsidP="00C249BF">
      <w:pPr>
        <w:widowControl w:val="0"/>
        <w:autoSpaceDE w:val="0"/>
        <w:autoSpaceDN w:val="0"/>
        <w:adjustRightInd w:val="0"/>
        <w:spacing w:after="0" w:line="240" w:lineRule="auto"/>
        <w:jc w:val="both"/>
        <w:rPr>
          <w:rFonts w:ascii="Arial" w:hAnsi="Arial" w:cs="Arial"/>
          <w:sz w:val="20"/>
          <w:szCs w:val="20"/>
        </w:rPr>
      </w:pPr>
    </w:p>
    <w:p w:rsidR="009D32E3" w:rsidRDefault="00C203E2" w:rsidP="00C249BF">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Technický dozor investora</w:t>
      </w:r>
      <w:r w:rsidR="009D32E3" w:rsidRPr="009D32E3">
        <w:rPr>
          <w:rFonts w:ascii="Arial" w:hAnsi="Arial" w:cs="Arial"/>
          <w:b/>
          <w:sz w:val="20"/>
          <w:szCs w:val="20"/>
        </w:rPr>
        <w:t>:</w:t>
      </w:r>
    </w:p>
    <w:p w:rsidR="009D32E3" w:rsidRPr="009D32E3" w:rsidRDefault="009D32E3" w:rsidP="00C249BF">
      <w:pPr>
        <w:widowControl w:val="0"/>
        <w:autoSpaceDE w:val="0"/>
        <w:autoSpaceDN w:val="0"/>
        <w:adjustRightInd w:val="0"/>
        <w:spacing w:after="0" w:line="240" w:lineRule="auto"/>
        <w:jc w:val="both"/>
        <w:rPr>
          <w:rFonts w:ascii="Arial" w:hAnsi="Arial" w:cs="Arial"/>
          <w:b/>
          <w:sz w:val="20"/>
          <w:szCs w:val="20"/>
        </w:rPr>
      </w:pP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seznámení se s podklady, podle kterých se připravuje realizace stavby obzvlášť s projektovou dokumentací, s obsahem smluv a s obsahem příslušných správních rozhodnutí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přípravářem akce </w:t>
      </w:r>
      <w:r w:rsidR="00B85F77">
        <w:rPr>
          <w:rFonts w:ascii="Arial" w:hAnsi="Arial" w:cs="Arial"/>
          <w:sz w:val="20"/>
          <w:szCs w:val="20"/>
        </w:rPr>
        <w:t>příkazce</w:t>
      </w:r>
      <w:r w:rsidRPr="00C249BF">
        <w:rPr>
          <w:rFonts w:ascii="Arial" w:hAnsi="Arial" w:cs="Arial"/>
          <w:sz w:val="20"/>
          <w:szCs w:val="20"/>
        </w:rPr>
        <w:t xml:space="preserve"> před započetím prací na stavbě</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odevzdání staveniště (pracoviště) zhotoviteli a zabezpečení zápisu do stavebního (montážního) deníku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zajištění dodržení podmínek vydaných správních rozhodnutí a vyjádření účastníků správních řízení a opatření státního stavebního dohledu po dobu realizace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péče o systematické doplňování dokumentace, podle které se stavba realizuje a evidence dokumentace dokončených částí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kontrola čerpání nákladů na provádění stavby</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projednání dodatků a změn projektu, které nezvyšují náklady na provedení stavebních objektů nebo provozních souborů, neprodlužují lhůtu výstavby a nezhoršují parametry stavby. Ostatní dodatky a změny předkládat s vlastním vyjádřením mandantovi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věcné a cenové správnosti a úplnosti oceňovacích podkladů a faktur, jejich soulad s podmínkami uvedenými ve smlouvách a jejich předkládání k likvidaci investorovi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veškerých dodávek, zejména těch, které budou v dalším postupu zakryté nebo se stanou nepřístupnými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souladu s příslušnými smlouvami odevzdání připravených prací případným dalším zhotovitelům na jejich navazující činnosti ve spolupráci s hlavním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projektanta zabezpečujícími autorský dozor při zajišťování souladu realizovaných dodávek a prací s projektem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projektantem a se zhotoviteli při provádění nebo navrhování opatření na odstranění případných závad projektu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sledování, jestli zhotovitelé provádějí předepsané zkoušky materiálů, konstrukcí a prací, </w:t>
      </w:r>
      <w:r w:rsidRPr="00C249BF">
        <w:rPr>
          <w:rFonts w:ascii="Arial" w:hAnsi="Arial" w:cs="Arial"/>
          <w:sz w:val="20"/>
          <w:szCs w:val="20"/>
        </w:rPr>
        <w:lastRenderedPageBreak/>
        <w:t xml:space="preserve">kontrolu jejich výsledků a vyžadování dokladů, které prokazují kvalitu prováděných prací a dodávek (atesty, protokoly, apod.)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sledování vedení stavebních a montážních deníků v souladu s podmínkami uvedenými v příslušných smlouvách a právních předpisech</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uplatňování námětů, směřujících k zhospodárnění budoucího provozu (užívání) dokončené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hlášení archeologických nálezů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zhotovitelů při provádění opatření na odvrácení nebo omezení škod při ohrožení stavby živelnými událostmi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postupu prací podle časového plánu stavby a ustanoveními smluv a upozornění zhotovitele i objednatele na nedodržení termínů, včetně přípravy podkladů pro uplatnění majetkových sankcí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řádného převzetí u uskladnění dodávek na staveništi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průběžná fotodokumentace průběhu výstavby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průběhu výstavby příprava podkladů pro závěrečné hodnocení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příprava podkladů pro odevzdání a převzetí stavby nebo jejích částí a účast na jednání o odevzdání a převzetí stavby nebo jejích částí</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odstraňování vad a nedodělků zjištěných při přebírání v dohodnutých termínech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vyklizení staveniště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koordinátorem BOZP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účast na pravidelných a mimořádných kontrolních dnech stavby (min. 1x za 14 dnů)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přítomnost na stavbě v rozsahu min. </w:t>
      </w:r>
      <w:proofErr w:type="gramStart"/>
      <w:r w:rsidRPr="00C249BF">
        <w:rPr>
          <w:rFonts w:ascii="Arial" w:hAnsi="Arial" w:cs="Arial"/>
          <w:sz w:val="20"/>
          <w:szCs w:val="20"/>
        </w:rPr>
        <w:t>10</w:t>
      </w:r>
      <w:proofErr w:type="gramEnd"/>
      <w:r w:rsidRPr="00C249BF">
        <w:rPr>
          <w:rFonts w:ascii="Arial" w:hAnsi="Arial" w:cs="Arial"/>
          <w:sz w:val="20"/>
          <w:szCs w:val="20"/>
        </w:rPr>
        <w:t>-</w:t>
      </w:r>
      <w:proofErr w:type="gramStart"/>
      <w:r w:rsidRPr="00C249BF">
        <w:rPr>
          <w:rFonts w:ascii="Arial" w:hAnsi="Arial" w:cs="Arial"/>
          <w:sz w:val="20"/>
          <w:szCs w:val="20"/>
        </w:rPr>
        <w:t>ti</w:t>
      </w:r>
      <w:proofErr w:type="gramEnd"/>
      <w:r w:rsidRPr="00C249BF">
        <w:rPr>
          <w:rFonts w:ascii="Arial" w:hAnsi="Arial" w:cs="Arial"/>
          <w:sz w:val="20"/>
          <w:szCs w:val="20"/>
        </w:rPr>
        <w:t xml:space="preserve"> hodin týdně po celou dobu stavby</w:t>
      </w:r>
      <w:r w:rsidR="00AC2008">
        <w:rPr>
          <w:rFonts w:ascii="Arial" w:hAnsi="Arial" w:cs="Arial"/>
          <w:sz w:val="20"/>
          <w:szCs w:val="20"/>
        </w:rPr>
        <w:t>.</w:t>
      </w:r>
    </w:p>
    <w:p w:rsidR="00824694" w:rsidRDefault="00824694" w:rsidP="009D32E3">
      <w:pPr>
        <w:widowControl w:val="0"/>
        <w:autoSpaceDE w:val="0"/>
        <w:autoSpaceDN w:val="0"/>
        <w:adjustRightInd w:val="0"/>
        <w:spacing w:after="0" w:line="240" w:lineRule="auto"/>
        <w:rPr>
          <w:rFonts w:ascii="Arial" w:hAnsi="Arial" w:cs="Arial"/>
          <w:sz w:val="20"/>
          <w:szCs w:val="20"/>
        </w:rPr>
      </w:pPr>
    </w:p>
    <w:p w:rsidR="009D32E3" w:rsidRDefault="009D32E3" w:rsidP="009D32E3">
      <w:pPr>
        <w:widowControl w:val="0"/>
        <w:autoSpaceDE w:val="0"/>
        <w:autoSpaceDN w:val="0"/>
        <w:adjustRightInd w:val="0"/>
        <w:spacing w:after="0" w:line="240" w:lineRule="auto"/>
        <w:rPr>
          <w:rFonts w:ascii="Arial" w:hAnsi="Arial" w:cs="Arial"/>
          <w:sz w:val="20"/>
          <w:szCs w:val="20"/>
        </w:rPr>
      </w:pPr>
    </w:p>
    <w:p w:rsidR="009D32E3" w:rsidRPr="009D32E3" w:rsidRDefault="009D32E3" w:rsidP="009D32E3">
      <w:pPr>
        <w:rPr>
          <w:rFonts w:ascii="Arial" w:hAnsi="Arial" w:cs="Arial"/>
          <w:b/>
          <w:sz w:val="20"/>
          <w:szCs w:val="20"/>
        </w:rPr>
      </w:pPr>
      <w:r w:rsidRPr="009D32E3">
        <w:rPr>
          <w:rFonts w:ascii="Arial" w:hAnsi="Arial" w:cs="Arial"/>
          <w:b/>
          <w:sz w:val="20"/>
          <w:szCs w:val="20"/>
        </w:rPr>
        <w:t>Koordinátor BOZP :</w:t>
      </w:r>
    </w:p>
    <w:p w:rsidR="009D32E3" w:rsidRPr="009D32E3" w:rsidRDefault="009D32E3" w:rsidP="00C203E2">
      <w:pPr>
        <w:spacing w:before="100" w:beforeAutospacing="1" w:after="100" w:afterAutospacing="1"/>
        <w:ind w:left="540"/>
        <w:jc w:val="both"/>
        <w:rPr>
          <w:rFonts w:ascii="Arial" w:hAnsi="Arial" w:cs="Arial"/>
          <w:sz w:val="20"/>
          <w:szCs w:val="20"/>
        </w:rPr>
      </w:pPr>
      <w:r w:rsidRPr="009D32E3">
        <w:rPr>
          <w:rFonts w:ascii="Arial" w:hAnsi="Arial" w:cs="Arial"/>
          <w:noProof/>
          <w:sz w:val="20"/>
          <w:szCs w:val="20"/>
        </w:rPr>
        <w:t xml:space="preserve">Je povinnen plnit povinnosti stanovené v § 18 odst. 2 zákona č. 309/2006 Sb., v platném znění, tj. </w:t>
      </w:r>
      <w:r w:rsidRPr="009D32E3">
        <w:rPr>
          <w:rFonts w:ascii="Arial" w:hAnsi="Arial" w:cs="Arial"/>
          <w:spacing w:val="-1"/>
          <w:sz w:val="20"/>
          <w:szCs w:val="20"/>
        </w:rPr>
        <w:t>zpracovat</w:t>
      </w:r>
      <w:r w:rsidRPr="009D32E3">
        <w:rPr>
          <w:rFonts w:ascii="Arial" w:hAnsi="Arial" w:cs="Arial"/>
          <w:spacing w:val="39"/>
          <w:sz w:val="20"/>
          <w:szCs w:val="20"/>
        </w:rPr>
        <w:t xml:space="preserve"> </w:t>
      </w:r>
      <w:r w:rsidRPr="009D32E3">
        <w:rPr>
          <w:rFonts w:ascii="Arial" w:hAnsi="Arial" w:cs="Arial"/>
          <w:sz w:val="20"/>
          <w:szCs w:val="20"/>
        </w:rPr>
        <w:t>Plán</w:t>
      </w:r>
      <w:r w:rsidRPr="009D32E3">
        <w:rPr>
          <w:rFonts w:ascii="Arial" w:hAnsi="Arial" w:cs="Arial"/>
          <w:spacing w:val="41"/>
          <w:sz w:val="20"/>
          <w:szCs w:val="20"/>
        </w:rPr>
        <w:t xml:space="preserve"> </w:t>
      </w:r>
      <w:r w:rsidRPr="009D32E3">
        <w:rPr>
          <w:rFonts w:ascii="Arial" w:hAnsi="Arial" w:cs="Arial"/>
          <w:spacing w:val="-1"/>
          <w:sz w:val="20"/>
          <w:szCs w:val="20"/>
        </w:rPr>
        <w:t>bezpečnosti</w:t>
      </w:r>
      <w:r w:rsidRPr="009D32E3">
        <w:rPr>
          <w:rFonts w:ascii="Arial" w:hAnsi="Arial" w:cs="Arial"/>
          <w:spacing w:val="39"/>
          <w:sz w:val="20"/>
          <w:szCs w:val="20"/>
        </w:rPr>
        <w:t xml:space="preserve"> </w:t>
      </w:r>
      <w:r w:rsidRPr="009D32E3">
        <w:rPr>
          <w:rFonts w:ascii="Arial" w:hAnsi="Arial" w:cs="Arial"/>
          <w:sz w:val="20"/>
          <w:szCs w:val="20"/>
        </w:rPr>
        <w:t>a</w:t>
      </w:r>
      <w:r w:rsidRPr="009D32E3">
        <w:rPr>
          <w:rFonts w:ascii="Arial" w:hAnsi="Arial" w:cs="Arial"/>
          <w:spacing w:val="40"/>
          <w:sz w:val="20"/>
          <w:szCs w:val="20"/>
        </w:rPr>
        <w:t xml:space="preserve"> </w:t>
      </w:r>
      <w:r w:rsidRPr="009D32E3">
        <w:rPr>
          <w:rFonts w:ascii="Arial" w:hAnsi="Arial" w:cs="Arial"/>
          <w:sz w:val="20"/>
          <w:szCs w:val="20"/>
        </w:rPr>
        <w:t>ochrany</w:t>
      </w:r>
      <w:r w:rsidRPr="009D32E3">
        <w:rPr>
          <w:rFonts w:ascii="Arial" w:hAnsi="Arial" w:cs="Arial"/>
          <w:spacing w:val="40"/>
          <w:sz w:val="20"/>
          <w:szCs w:val="20"/>
        </w:rPr>
        <w:t xml:space="preserve"> </w:t>
      </w:r>
      <w:r w:rsidRPr="009D32E3">
        <w:rPr>
          <w:rFonts w:ascii="Arial" w:hAnsi="Arial" w:cs="Arial"/>
          <w:sz w:val="20"/>
          <w:szCs w:val="20"/>
        </w:rPr>
        <w:t>zdraví</w:t>
      </w:r>
      <w:r w:rsidRPr="009D32E3">
        <w:rPr>
          <w:rFonts w:ascii="Arial" w:hAnsi="Arial" w:cs="Arial"/>
          <w:spacing w:val="39"/>
          <w:sz w:val="20"/>
          <w:szCs w:val="20"/>
        </w:rPr>
        <w:t xml:space="preserve"> </w:t>
      </w:r>
      <w:r w:rsidRPr="009D32E3">
        <w:rPr>
          <w:rFonts w:ascii="Arial" w:hAnsi="Arial" w:cs="Arial"/>
          <w:sz w:val="20"/>
          <w:szCs w:val="20"/>
        </w:rPr>
        <w:t>při</w:t>
      </w:r>
      <w:r w:rsidRPr="009D32E3">
        <w:rPr>
          <w:rFonts w:ascii="Arial" w:hAnsi="Arial" w:cs="Arial"/>
          <w:spacing w:val="41"/>
          <w:sz w:val="20"/>
          <w:szCs w:val="20"/>
        </w:rPr>
        <w:t xml:space="preserve"> </w:t>
      </w:r>
      <w:r w:rsidRPr="009D32E3">
        <w:rPr>
          <w:rFonts w:ascii="Arial" w:hAnsi="Arial" w:cs="Arial"/>
          <w:sz w:val="20"/>
          <w:szCs w:val="20"/>
        </w:rPr>
        <w:t>práci</w:t>
      </w:r>
      <w:r w:rsidRPr="009D32E3">
        <w:rPr>
          <w:rFonts w:ascii="Arial" w:hAnsi="Arial" w:cs="Arial"/>
          <w:spacing w:val="39"/>
          <w:sz w:val="20"/>
          <w:szCs w:val="20"/>
        </w:rPr>
        <w:t xml:space="preserve"> </w:t>
      </w:r>
      <w:r w:rsidRPr="009D32E3">
        <w:rPr>
          <w:rFonts w:ascii="Arial" w:hAnsi="Arial" w:cs="Arial"/>
          <w:sz w:val="20"/>
          <w:szCs w:val="20"/>
        </w:rPr>
        <w:t>na</w:t>
      </w:r>
      <w:r w:rsidRPr="009D32E3">
        <w:rPr>
          <w:rFonts w:ascii="Arial" w:hAnsi="Arial" w:cs="Arial"/>
          <w:spacing w:val="40"/>
          <w:sz w:val="20"/>
          <w:szCs w:val="20"/>
        </w:rPr>
        <w:t xml:space="preserve"> </w:t>
      </w:r>
      <w:r w:rsidRPr="009D32E3">
        <w:rPr>
          <w:rFonts w:ascii="Arial" w:hAnsi="Arial" w:cs="Arial"/>
          <w:sz w:val="20"/>
          <w:szCs w:val="20"/>
        </w:rPr>
        <w:t>staveništi</w:t>
      </w:r>
      <w:r w:rsidRPr="009D32E3">
        <w:rPr>
          <w:rFonts w:ascii="Arial" w:hAnsi="Arial" w:cs="Arial"/>
          <w:spacing w:val="39"/>
          <w:sz w:val="20"/>
          <w:szCs w:val="20"/>
        </w:rPr>
        <w:t xml:space="preserve"> </w:t>
      </w:r>
      <w:r w:rsidRPr="009D32E3">
        <w:rPr>
          <w:rFonts w:ascii="Arial" w:hAnsi="Arial" w:cs="Arial"/>
          <w:sz w:val="20"/>
          <w:szCs w:val="20"/>
        </w:rPr>
        <w:t>před</w:t>
      </w:r>
      <w:r w:rsidRPr="009D32E3">
        <w:rPr>
          <w:rFonts w:ascii="Arial" w:hAnsi="Arial" w:cs="Arial"/>
          <w:spacing w:val="39"/>
          <w:sz w:val="20"/>
          <w:szCs w:val="20"/>
        </w:rPr>
        <w:t xml:space="preserve"> </w:t>
      </w:r>
      <w:r w:rsidRPr="009D32E3">
        <w:rPr>
          <w:rFonts w:ascii="Arial" w:hAnsi="Arial" w:cs="Arial"/>
          <w:sz w:val="20"/>
          <w:szCs w:val="20"/>
        </w:rPr>
        <w:t>zahájením</w:t>
      </w:r>
      <w:r w:rsidRPr="009D32E3">
        <w:rPr>
          <w:rFonts w:ascii="Arial" w:hAnsi="Arial" w:cs="Arial"/>
          <w:spacing w:val="56"/>
          <w:w w:val="99"/>
          <w:sz w:val="20"/>
          <w:szCs w:val="20"/>
        </w:rPr>
        <w:t xml:space="preserve"> </w:t>
      </w:r>
      <w:r w:rsidRPr="009D32E3">
        <w:rPr>
          <w:rFonts w:ascii="Arial" w:hAnsi="Arial" w:cs="Arial"/>
          <w:sz w:val="20"/>
          <w:szCs w:val="20"/>
        </w:rPr>
        <w:t>prací</w:t>
      </w:r>
      <w:r w:rsidRPr="009D32E3">
        <w:rPr>
          <w:rFonts w:ascii="Arial" w:hAnsi="Arial" w:cs="Arial"/>
          <w:spacing w:val="13"/>
          <w:sz w:val="20"/>
          <w:szCs w:val="20"/>
        </w:rPr>
        <w:t xml:space="preserve"> </w:t>
      </w:r>
      <w:r w:rsidRPr="009D32E3">
        <w:rPr>
          <w:rFonts w:ascii="Arial" w:hAnsi="Arial" w:cs="Arial"/>
          <w:sz w:val="20"/>
          <w:szCs w:val="20"/>
        </w:rPr>
        <w:t>na</w:t>
      </w:r>
      <w:r w:rsidRPr="009D32E3">
        <w:rPr>
          <w:rFonts w:ascii="Arial" w:hAnsi="Arial" w:cs="Arial"/>
          <w:spacing w:val="14"/>
          <w:sz w:val="20"/>
          <w:szCs w:val="20"/>
        </w:rPr>
        <w:t xml:space="preserve"> </w:t>
      </w:r>
      <w:r w:rsidRPr="009D32E3">
        <w:rPr>
          <w:rFonts w:ascii="Arial" w:hAnsi="Arial" w:cs="Arial"/>
          <w:spacing w:val="-1"/>
          <w:sz w:val="20"/>
          <w:szCs w:val="20"/>
        </w:rPr>
        <w:t>staveništi</w:t>
      </w:r>
      <w:r w:rsidRPr="009D32E3">
        <w:rPr>
          <w:rFonts w:ascii="Arial" w:hAnsi="Arial" w:cs="Arial"/>
          <w:spacing w:val="14"/>
          <w:sz w:val="20"/>
          <w:szCs w:val="20"/>
        </w:rPr>
        <w:t xml:space="preserve"> </w:t>
      </w:r>
      <w:r w:rsidRPr="009D32E3">
        <w:rPr>
          <w:rFonts w:ascii="Arial" w:hAnsi="Arial" w:cs="Arial"/>
          <w:sz w:val="20"/>
          <w:szCs w:val="20"/>
        </w:rPr>
        <w:t>při</w:t>
      </w:r>
      <w:r w:rsidRPr="009D32E3">
        <w:rPr>
          <w:rFonts w:ascii="Arial" w:hAnsi="Arial" w:cs="Arial"/>
          <w:spacing w:val="15"/>
          <w:sz w:val="20"/>
          <w:szCs w:val="20"/>
        </w:rPr>
        <w:t xml:space="preserve"> </w:t>
      </w:r>
      <w:r w:rsidRPr="009D32E3">
        <w:rPr>
          <w:rFonts w:ascii="Arial" w:hAnsi="Arial" w:cs="Arial"/>
          <w:sz w:val="20"/>
          <w:szCs w:val="20"/>
        </w:rPr>
        <w:t>naplnění</w:t>
      </w:r>
      <w:r w:rsidRPr="009D32E3">
        <w:rPr>
          <w:rFonts w:ascii="Arial" w:hAnsi="Arial" w:cs="Arial"/>
          <w:spacing w:val="14"/>
          <w:sz w:val="20"/>
          <w:szCs w:val="20"/>
        </w:rPr>
        <w:t xml:space="preserve"> </w:t>
      </w:r>
      <w:r w:rsidRPr="009D32E3">
        <w:rPr>
          <w:rFonts w:ascii="Arial" w:hAnsi="Arial" w:cs="Arial"/>
          <w:sz w:val="20"/>
          <w:szCs w:val="20"/>
        </w:rPr>
        <w:t>skutečností</w:t>
      </w:r>
      <w:r w:rsidRPr="009D32E3">
        <w:rPr>
          <w:rFonts w:ascii="Arial" w:hAnsi="Arial" w:cs="Arial"/>
          <w:spacing w:val="15"/>
          <w:sz w:val="20"/>
          <w:szCs w:val="20"/>
        </w:rPr>
        <w:t xml:space="preserve"> </w:t>
      </w:r>
      <w:r w:rsidRPr="009D32E3">
        <w:rPr>
          <w:rFonts w:ascii="Arial" w:hAnsi="Arial" w:cs="Arial"/>
          <w:sz w:val="20"/>
          <w:szCs w:val="20"/>
        </w:rPr>
        <w:t>stanovených</w:t>
      </w:r>
      <w:r w:rsidRPr="009D32E3">
        <w:rPr>
          <w:rFonts w:ascii="Arial" w:hAnsi="Arial" w:cs="Arial"/>
          <w:spacing w:val="14"/>
          <w:sz w:val="20"/>
          <w:szCs w:val="20"/>
        </w:rPr>
        <w:t xml:space="preserve"> </w:t>
      </w:r>
      <w:r w:rsidRPr="009D32E3">
        <w:rPr>
          <w:rFonts w:ascii="Arial" w:hAnsi="Arial" w:cs="Arial"/>
          <w:sz w:val="20"/>
          <w:szCs w:val="20"/>
        </w:rPr>
        <w:t>v</w:t>
      </w:r>
      <w:r w:rsidRPr="009D32E3">
        <w:rPr>
          <w:rFonts w:ascii="Arial" w:hAnsi="Arial" w:cs="Arial"/>
          <w:spacing w:val="14"/>
          <w:sz w:val="20"/>
          <w:szCs w:val="20"/>
        </w:rPr>
        <w:t xml:space="preserve"> </w:t>
      </w:r>
      <w:r w:rsidRPr="009D32E3">
        <w:rPr>
          <w:rFonts w:ascii="Arial" w:hAnsi="Arial" w:cs="Arial"/>
          <w:sz w:val="20"/>
          <w:szCs w:val="20"/>
        </w:rPr>
        <w:t>§</w:t>
      </w:r>
      <w:r w:rsidRPr="009D32E3">
        <w:rPr>
          <w:rFonts w:ascii="Arial" w:hAnsi="Arial" w:cs="Arial"/>
          <w:spacing w:val="13"/>
          <w:sz w:val="20"/>
          <w:szCs w:val="20"/>
        </w:rPr>
        <w:t xml:space="preserve"> </w:t>
      </w:r>
      <w:r w:rsidRPr="009D32E3">
        <w:rPr>
          <w:rFonts w:ascii="Arial" w:hAnsi="Arial" w:cs="Arial"/>
          <w:sz w:val="20"/>
          <w:szCs w:val="20"/>
        </w:rPr>
        <w:t>15</w:t>
      </w:r>
      <w:r w:rsidRPr="009D32E3">
        <w:rPr>
          <w:rFonts w:ascii="Arial" w:hAnsi="Arial" w:cs="Arial"/>
          <w:spacing w:val="14"/>
          <w:sz w:val="20"/>
          <w:szCs w:val="20"/>
        </w:rPr>
        <w:t xml:space="preserve"> </w:t>
      </w:r>
      <w:r w:rsidRPr="009D32E3">
        <w:rPr>
          <w:rFonts w:ascii="Arial" w:hAnsi="Arial" w:cs="Arial"/>
          <w:spacing w:val="-1"/>
          <w:sz w:val="20"/>
          <w:szCs w:val="20"/>
        </w:rPr>
        <w:t>odst.</w:t>
      </w:r>
      <w:r w:rsidRPr="009D32E3">
        <w:rPr>
          <w:rFonts w:ascii="Arial" w:hAnsi="Arial" w:cs="Arial"/>
          <w:spacing w:val="14"/>
          <w:sz w:val="20"/>
          <w:szCs w:val="20"/>
        </w:rPr>
        <w:t xml:space="preserve"> </w:t>
      </w:r>
      <w:r w:rsidRPr="009D32E3">
        <w:rPr>
          <w:rFonts w:ascii="Arial" w:hAnsi="Arial" w:cs="Arial"/>
          <w:sz w:val="20"/>
          <w:szCs w:val="20"/>
        </w:rPr>
        <w:t>2</w:t>
      </w:r>
      <w:r w:rsidRPr="009D32E3">
        <w:rPr>
          <w:rFonts w:ascii="Arial" w:hAnsi="Arial" w:cs="Arial"/>
          <w:spacing w:val="13"/>
          <w:sz w:val="20"/>
          <w:szCs w:val="20"/>
        </w:rPr>
        <w:t xml:space="preserve"> </w:t>
      </w:r>
      <w:r w:rsidRPr="009D32E3">
        <w:rPr>
          <w:rFonts w:ascii="Arial" w:hAnsi="Arial" w:cs="Arial"/>
          <w:sz w:val="20"/>
          <w:szCs w:val="20"/>
        </w:rPr>
        <w:t>zákona</w:t>
      </w:r>
      <w:r w:rsidRPr="009D32E3">
        <w:rPr>
          <w:rFonts w:ascii="Arial" w:hAnsi="Arial" w:cs="Arial"/>
          <w:spacing w:val="14"/>
          <w:sz w:val="20"/>
          <w:szCs w:val="20"/>
        </w:rPr>
        <w:t xml:space="preserve"> </w:t>
      </w:r>
      <w:r w:rsidRPr="009D32E3">
        <w:rPr>
          <w:rFonts w:ascii="Arial" w:hAnsi="Arial" w:cs="Arial"/>
          <w:sz w:val="20"/>
          <w:szCs w:val="20"/>
        </w:rPr>
        <w:t>č.</w:t>
      </w:r>
      <w:r w:rsidRPr="009D32E3">
        <w:rPr>
          <w:rFonts w:ascii="Arial" w:hAnsi="Arial" w:cs="Arial"/>
          <w:spacing w:val="42"/>
          <w:w w:val="99"/>
          <w:sz w:val="20"/>
          <w:szCs w:val="20"/>
        </w:rPr>
        <w:t xml:space="preserve"> </w:t>
      </w:r>
      <w:r w:rsidRPr="009D32E3">
        <w:rPr>
          <w:rFonts w:ascii="Arial" w:hAnsi="Arial" w:cs="Arial"/>
          <w:sz w:val="20"/>
          <w:szCs w:val="20"/>
        </w:rPr>
        <w:t>309/2006</w:t>
      </w:r>
      <w:r w:rsidRPr="009D32E3">
        <w:rPr>
          <w:rFonts w:ascii="Arial" w:hAnsi="Arial" w:cs="Arial"/>
          <w:spacing w:val="-16"/>
          <w:sz w:val="20"/>
          <w:szCs w:val="20"/>
        </w:rPr>
        <w:t xml:space="preserve"> </w:t>
      </w:r>
      <w:r w:rsidRPr="009D32E3">
        <w:rPr>
          <w:rFonts w:ascii="Arial" w:hAnsi="Arial" w:cs="Arial"/>
          <w:spacing w:val="-1"/>
          <w:sz w:val="20"/>
          <w:szCs w:val="20"/>
        </w:rPr>
        <w:t xml:space="preserve">Sb. </w:t>
      </w:r>
      <w:r w:rsidRPr="009D32E3">
        <w:rPr>
          <w:rFonts w:ascii="Arial" w:hAnsi="Arial" w:cs="Arial"/>
          <w:sz w:val="20"/>
          <w:szCs w:val="20"/>
        </w:rPr>
        <w:t>a</w:t>
      </w:r>
      <w:r w:rsidRPr="009D32E3">
        <w:rPr>
          <w:rFonts w:ascii="Arial" w:hAnsi="Arial" w:cs="Arial"/>
          <w:spacing w:val="17"/>
          <w:sz w:val="20"/>
          <w:szCs w:val="20"/>
        </w:rPr>
        <w:t xml:space="preserve"> </w:t>
      </w:r>
      <w:r w:rsidRPr="009D32E3">
        <w:rPr>
          <w:rFonts w:ascii="Arial" w:hAnsi="Arial" w:cs="Arial"/>
          <w:spacing w:val="-1"/>
          <w:sz w:val="20"/>
          <w:szCs w:val="20"/>
        </w:rPr>
        <w:t>zpracovat</w:t>
      </w:r>
      <w:r w:rsidRPr="009D32E3">
        <w:rPr>
          <w:rFonts w:ascii="Arial" w:hAnsi="Arial" w:cs="Arial"/>
          <w:spacing w:val="16"/>
          <w:sz w:val="20"/>
          <w:szCs w:val="20"/>
        </w:rPr>
        <w:t xml:space="preserve"> </w:t>
      </w:r>
      <w:r w:rsidRPr="009D32E3">
        <w:rPr>
          <w:rFonts w:ascii="Arial" w:hAnsi="Arial" w:cs="Arial"/>
          <w:spacing w:val="-1"/>
          <w:sz w:val="20"/>
          <w:szCs w:val="20"/>
        </w:rPr>
        <w:t>oznámení</w:t>
      </w:r>
      <w:r w:rsidRPr="009D32E3">
        <w:rPr>
          <w:rFonts w:ascii="Arial" w:hAnsi="Arial" w:cs="Arial"/>
          <w:spacing w:val="19"/>
          <w:sz w:val="20"/>
          <w:szCs w:val="20"/>
        </w:rPr>
        <w:t xml:space="preserve"> </w:t>
      </w:r>
      <w:r w:rsidRPr="009D32E3">
        <w:rPr>
          <w:rFonts w:ascii="Arial" w:hAnsi="Arial" w:cs="Arial"/>
          <w:sz w:val="20"/>
          <w:szCs w:val="20"/>
        </w:rPr>
        <w:t>pro</w:t>
      </w:r>
      <w:r w:rsidRPr="009D32E3">
        <w:rPr>
          <w:rFonts w:ascii="Arial" w:hAnsi="Arial" w:cs="Arial"/>
          <w:spacing w:val="15"/>
          <w:sz w:val="20"/>
          <w:szCs w:val="20"/>
        </w:rPr>
        <w:t xml:space="preserve"> </w:t>
      </w:r>
      <w:r w:rsidRPr="009D32E3">
        <w:rPr>
          <w:rFonts w:ascii="Arial" w:hAnsi="Arial" w:cs="Arial"/>
          <w:sz w:val="20"/>
          <w:szCs w:val="20"/>
        </w:rPr>
        <w:t>OIP</w:t>
      </w:r>
      <w:r w:rsidRPr="009D32E3">
        <w:rPr>
          <w:rFonts w:ascii="Arial" w:hAnsi="Arial" w:cs="Arial"/>
          <w:spacing w:val="17"/>
          <w:sz w:val="20"/>
          <w:szCs w:val="20"/>
        </w:rPr>
        <w:t xml:space="preserve"> </w:t>
      </w:r>
      <w:r w:rsidRPr="009D32E3">
        <w:rPr>
          <w:rFonts w:ascii="Arial" w:hAnsi="Arial" w:cs="Arial"/>
          <w:spacing w:val="-1"/>
          <w:sz w:val="20"/>
          <w:szCs w:val="20"/>
        </w:rPr>
        <w:t>Hradec</w:t>
      </w:r>
      <w:r w:rsidRPr="009D32E3">
        <w:rPr>
          <w:rFonts w:ascii="Arial" w:hAnsi="Arial" w:cs="Arial"/>
          <w:spacing w:val="18"/>
          <w:sz w:val="20"/>
          <w:szCs w:val="20"/>
        </w:rPr>
        <w:t xml:space="preserve"> </w:t>
      </w:r>
      <w:r w:rsidRPr="009D32E3">
        <w:rPr>
          <w:rFonts w:ascii="Arial" w:hAnsi="Arial" w:cs="Arial"/>
          <w:sz w:val="20"/>
          <w:szCs w:val="20"/>
        </w:rPr>
        <w:t>Králové</w:t>
      </w:r>
      <w:r w:rsidRPr="009D32E3">
        <w:rPr>
          <w:rFonts w:ascii="Arial" w:hAnsi="Arial" w:cs="Arial"/>
          <w:spacing w:val="20"/>
          <w:sz w:val="20"/>
          <w:szCs w:val="20"/>
        </w:rPr>
        <w:t xml:space="preserve"> </w:t>
      </w:r>
      <w:r w:rsidRPr="009D32E3">
        <w:rPr>
          <w:rFonts w:ascii="Arial" w:hAnsi="Arial" w:cs="Arial"/>
          <w:sz w:val="20"/>
          <w:szCs w:val="20"/>
        </w:rPr>
        <w:t>–</w:t>
      </w:r>
      <w:r w:rsidRPr="009D32E3">
        <w:rPr>
          <w:rFonts w:ascii="Arial" w:hAnsi="Arial" w:cs="Arial"/>
          <w:spacing w:val="17"/>
          <w:sz w:val="20"/>
          <w:szCs w:val="20"/>
        </w:rPr>
        <w:t xml:space="preserve"> </w:t>
      </w:r>
      <w:r w:rsidRPr="009D32E3">
        <w:rPr>
          <w:rFonts w:ascii="Arial" w:hAnsi="Arial" w:cs="Arial"/>
          <w:sz w:val="20"/>
          <w:szCs w:val="20"/>
        </w:rPr>
        <w:t>případně</w:t>
      </w:r>
      <w:r w:rsidRPr="009D32E3">
        <w:rPr>
          <w:rFonts w:ascii="Arial" w:hAnsi="Arial" w:cs="Arial"/>
          <w:spacing w:val="16"/>
          <w:sz w:val="20"/>
          <w:szCs w:val="20"/>
        </w:rPr>
        <w:t xml:space="preserve"> </w:t>
      </w:r>
      <w:r w:rsidRPr="009D32E3">
        <w:rPr>
          <w:rFonts w:ascii="Arial" w:hAnsi="Arial" w:cs="Arial"/>
          <w:sz w:val="20"/>
          <w:szCs w:val="20"/>
        </w:rPr>
        <w:t>jeho</w:t>
      </w:r>
      <w:r w:rsidRPr="009D32E3">
        <w:rPr>
          <w:rFonts w:ascii="Arial" w:hAnsi="Arial" w:cs="Arial"/>
          <w:spacing w:val="48"/>
          <w:w w:val="99"/>
          <w:sz w:val="20"/>
          <w:szCs w:val="20"/>
        </w:rPr>
        <w:t xml:space="preserve"> </w:t>
      </w:r>
      <w:r w:rsidR="00C203E2">
        <w:rPr>
          <w:rFonts w:ascii="Arial" w:hAnsi="Arial" w:cs="Arial"/>
          <w:spacing w:val="-1"/>
          <w:sz w:val="20"/>
          <w:szCs w:val="20"/>
        </w:rPr>
        <w:t xml:space="preserve">aktualizace a dále je povinen </w:t>
      </w:r>
      <w:r w:rsidRPr="009D32E3">
        <w:rPr>
          <w:rFonts w:ascii="Arial" w:hAnsi="Arial" w:cs="Arial"/>
          <w:noProof/>
          <w:sz w:val="20"/>
          <w:szCs w:val="20"/>
        </w:rPr>
        <w:t xml:space="preserve">provádět další činnosti stanovené NV č.  591/2006 Sb., v platném znění, a to zejména: </w:t>
      </w:r>
    </w:p>
    <w:p w:rsidR="009D32E3" w:rsidRPr="009D32E3" w:rsidRDefault="009D32E3" w:rsidP="009D32E3">
      <w:pPr>
        <w:numPr>
          <w:ilvl w:val="0"/>
          <w:numId w:val="8"/>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 xml:space="preserve">koordinovat spolupráci zhotovitelů nebo osob jimi pověřených při příjímání opatření k zajištění BOZP se zřetelem na povahu stavby a na všeobecné zásady prevence rizik a </w:t>
      </w:r>
      <w:proofErr w:type="gramStart"/>
      <w:r w:rsidRPr="009D32E3">
        <w:rPr>
          <w:rFonts w:ascii="Arial" w:hAnsi="Arial" w:cs="Arial"/>
          <w:sz w:val="20"/>
          <w:szCs w:val="20"/>
        </w:rPr>
        <w:t>činnosti  prováděné</w:t>
      </w:r>
      <w:proofErr w:type="gramEnd"/>
      <w:r w:rsidRPr="009D32E3">
        <w:rPr>
          <w:rFonts w:ascii="Arial" w:hAnsi="Arial" w:cs="Arial"/>
          <w:sz w:val="20"/>
          <w:szCs w:val="20"/>
        </w:rPr>
        <w:t xml:space="preserve"> na staveništi současně popřípadě v těsné návaznosti, s cílem chránit zdraví osob, zabraňovat pracovním úrazům,</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dávat podněty a doporučovat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organizovat a řídit nejméně 1x za kalendářní měsíc kontrolní den BOZP k dodržování Plánu BOZP za účasti zhotovitelů nebo osob jimi pověřených,</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sledovat provádění prací na staveništi se zaměřením na zjišťování, zda jsou dodržovány požadavky na bezpečnost a ochranu zdraví při práci, upozorňovat na zjištěné nedostatky zhotovitele a objednatele a požadovat bez zbytečného odkladu zjednání nápravy,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provádět samostatné zápisy o zjištěných nedostatcích v BOZP nebo do Stavebního deníku, na než prokazatelně upozorní zhotovitele a objednatele, a dále zapisovat údaje o tom, zda  a jakým způsobem byly tyto nedostatky odstraněny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pravidelná</w:t>
      </w:r>
      <w:r w:rsidRPr="009D32E3">
        <w:rPr>
          <w:rFonts w:ascii="Arial" w:hAnsi="Arial" w:cs="Arial"/>
          <w:spacing w:val="50"/>
          <w:sz w:val="20"/>
          <w:szCs w:val="20"/>
        </w:rPr>
        <w:t xml:space="preserve"> </w:t>
      </w:r>
      <w:r w:rsidRPr="009D32E3">
        <w:rPr>
          <w:rFonts w:ascii="Arial" w:hAnsi="Arial" w:cs="Arial"/>
          <w:sz w:val="20"/>
          <w:szCs w:val="20"/>
        </w:rPr>
        <w:t>inspekce</w:t>
      </w:r>
      <w:r w:rsidRPr="009D32E3">
        <w:rPr>
          <w:rFonts w:ascii="Arial" w:hAnsi="Arial" w:cs="Arial"/>
          <w:spacing w:val="50"/>
          <w:sz w:val="20"/>
          <w:szCs w:val="20"/>
        </w:rPr>
        <w:t xml:space="preserve"> </w:t>
      </w:r>
      <w:r w:rsidRPr="009D32E3">
        <w:rPr>
          <w:rFonts w:ascii="Arial" w:hAnsi="Arial" w:cs="Arial"/>
          <w:sz w:val="20"/>
          <w:szCs w:val="20"/>
        </w:rPr>
        <w:t>(nejméně</w:t>
      </w:r>
      <w:r w:rsidRPr="009D32E3">
        <w:rPr>
          <w:rFonts w:ascii="Arial" w:hAnsi="Arial" w:cs="Arial"/>
          <w:spacing w:val="56"/>
          <w:sz w:val="20"/>
          <w:szCs w:val="20"/>
        </w:rPr>
        <w:t xml:space="preserve"> </w:t>
      </w:r>
      <w:r w:rsidRPr="009D32E3">
        <w:rPr>
          <w:rFonts w:ascii="Arial" w:hAnsi="Arial" w:cs="Arial"/>
          <w:spacing w:val="1"/>
          <w:sz w:val="20"/>
          <w:szCs w:val="20"/>
        </w:rPr>
        <w:t>1x</w:t>
      </w:r>
      <w:r w:rsidRPr="009D32E3">
        <w:rPr>
          <w:rFonts w:ascii="Arial" w:hAnsi="Arial" w:cs="Arial"/>
          <w:sz w:val="20"/>
          <w:szCs w:val="20"/>
        </w:rPr>
        <w:t xml:space="preserve"> až</w:t>
      </w:r>
      <w:r w:rsidRPr="009D32E3">
        <w:rPr>
          <w:rFonts w:ascii="Arial" w:hAnsi="Arial" w:cs="Arial"/>
          <w:spacing w:val="2"/>
          <w:sz w:val="20"/>
          <w:szCs w:val="20"/>
        </w:rPr>
        <w:t xml:space="preserve"> </w:t>
      </w:r>
      <w:r w:rsidRPr="009D32E3">
        <w:rPr>
          <w:rFonts w:ascii="Arial" w:hAnsi="Arial" w:cs="Arial"/>
          <w:sz w:val="20"/>
          <w:szCs w:val="20"/>
        </w:rPr>
        <w:t>2x za</w:t>
      </w:r>
      <w:r w:rsidRPr="009D32E3">
        <w:rPr>
          <w:rFonts w:ascii="Arial" w:hAnsi="Arial" w:cs="Arial"/>
          <w:spacing w:val="2"/>
          <w:sz w:val="20"/>
          <w:szCs w:val="20"/>
        </w:rPr>
        <w:t xml:space="preserve"> </w:t>
      </w:r>
      <w:r w:rsidRPr="009D32E3">
        <w:rPr>
          <w:rFonts w:ascii="Arial" w:hAnsi="Arial" w:cs="Arial"/>
          <w:sz w:val="20"/>
          <w:szCs w:val="20"/>
        </w:rPr>
        <w:t>kalendářní měsíc), dodržování</w:t>
      </w:r>
      <w:r w:rsidRPr="009D32E3">
        <w:rPr>
          <w:rFonts w:ascii="Arial" w:hAnsi="Arial" w:cs="Arial"/>
          <w:spacing w:val="51"/>
          <w:sz w:val="20"/>
          <w:szCs w:val="20"/>
        </w:rPr>
        <w:t xml:space="preserve"> </w:t>
      </w:r>
      <w:r w:rsidRPr="009D32E3">
        <w:rPr>
          <w:rFonts w:ascii="Arial" w:hAnsi="Arial" w:cs="Arial"/>
          <w:sz w:val="20"/>
          <w:szCs w:val="20"/>
        </w:rPr>
        <w:t>zásad</w:t>
      </w:r>
      <w:r w:rsidRPr="009D32E3">
        <w:rPr>
          <w:rFonts w:ascii="Arial" w:hAnsi="Arial" w:cs="Arial"/>
          <w:spacing w:val="50"/>
          <w:sz w:val="20"/>
          <w:szCs w:val="20"/>
        </w:rPr>
        <w:t xml:space="preserve"> </w:t>
      </w:r>
      <w:r w:rsidRPr="009D32E3">
        <w:rPr>
          <w:rFonts w:ascii="Arial" w:hAnsi="Arial" w:cs="Arial"/>
          <w:sz w:val="20"/>
          <w:szCs w:val="20"/>
        </w:rPr>
        <w:t>bezpečnosti</w:t>
      </w:r>
      <w:r w:rsidRPr="009D32E3">
        <w:rPr>
          <w:rFonts w:ascii="Arial" w:hAnsi="Arial" w:cs="Arial"/>
          <w:spacing w:val="50"/>
          <w:sz w:val="20"/>
          <w:szCs w:val="20"/>
        </w:rPr>
        <w:t xml:space="preserve"> </w:t>
      </w:r>
      <w:r w:rsidRPr="009D32E3">
        <w:rPr>
          <w:rFonts w:ascii="Arial" w:hAnsi="Arial" w:cs="Arial"/>
          <w:sz w:val="20"/>
          <w:szCs w:val="20"/>
        </w:rPr>
        <w:t>a</w:t>
      </w:r>
      <w:r w:rsidRPr="009D32E3">
        <w:rPr>
          <w:rFonts w:ascii="Arial" w:hAnsi="Arial" w:cs="Arial"/>
          <w:spacing w:val="50"/>
          <w:sz w:val="20"/>
          <w:szCs w:val="20"/>
        </w:rPr>
        <w:t xml:space="preserve"> </w:t>
      </w:r>
      <w:r w:rsidRPr="009D32E3">
        <w:rPr>
          <w:rFonts w:ascii="Arial" w:hAnsi="Arial" w:cs="Arial"/>
          <w:sz w:val="20"/>
          <w:szCs w:val="20"/>
        </w:rPr>
        <w:t>ochrany</w:t>
      </w:r>
      <w:r w:rsidRPr="009D32E3">
        <w:rPr>
          <w:rFonts w:ascii="Arial" w:hAnsi="Arial" w:cs="Arial"/>
          <w:spacing w:val="50"/>
          <w:sz w:val="20"/>
          <w:szCs w:val="20"/>
        </w:rPr>
        <w:t xml:space="preserve"> </w:t>
      </w:r>
      <w:r w:rsidRPr="009D32E3">
        <w:rPr>
          <w:rFonts w:ascii="Arial" w:hAnsi="Arial" w:cs="Arial"/>
          <w:sz w:val="20"/>
          <w:szCs w:val="20"/>
        </w:rPr>
        <w:t>zdraví</w:t>
      </w:r>
      <w:r w:rsidRPr="009D32E3">
        <w:rPr>
          <w:rFonts w:ascii="Arial" w:hAnsi="Arial" w:cs="Arial"/>
          <w:spacing w:val="50"/>
          <w:sz w:val="20"/>
          <w:szCs w:val="20"/>
        </w:rPr>
        <w:t xml:space="preserve"> </w:t>
      </w:r>
      <w:r w:rsidRPr="009D32E3">
        <w:rPr>
          <w:rFonts w:ascii="Arial" w:hAnsi="Arial" w:cs="Arial"/>
          <w:sz w:val="20"/>
          <w:szCs w:val="20"/>
        </w:rPr>
        <w:t>při</w:t>
      </w:r>
      <w:r w:rsidRPr="009D32E3">
        <w:rPr>
          <w:rFonts w:ascii="Arial" w:hAnsi="Arial" w:cs="Arial"/>
          <w:spacing w:val="50"/>
          <w:sz w:val="20"/>
          <w:szCs w:val="20"/>
        </w:rPr>
        <w:t xml:space="preserve"> </w:t>
      </w:r>
      <w:r w:rsidRPr="009D32E3">
        <w:rPr>
          <w:rFonts w:ascii="Arial" w:hAnsi="Arial" w:cs="Arial"/>
          <w:sz w:val="20"/>
          <w:szCs w:val="20"/>
        </w:rPr>
        <w:t>práci,</w:t>
      </w:r>
      <w:r w:rsidRPr="009D32E3">
        <w:rPr>
          <w:rFonts w:ascii="Arial" w:hAnsi="Arial" w:cs="Arial"/>
          <w:spacing w:val="52"/>
          <w:sz w:val="20"/>
          <w:szCs w:val="20"/>
        </w:rPr>
        <w:t xml:space="preserve"> </w:t>
      </w:r>
      <w:r w:rsidRPr="009D32E3">
        <w:rPr>
          <w:rFonts w:ascii="Arial" w:hAnsi="Arial" w:cs="Arial"/>
          <w:sz w:val="20"/>
          <w:szCs w:val="20"/>
        </w:rPr>
        <w:t>včetně</w:t>
      </w:r>
      <w:r w:rsidRPr="009D32E3">
        <w:rPr>
          <w:rFonts w:ascii="Arial" w:hAnsi="Arial" w:cs="Arial"/>
          <w:spacing w:val="50"/>
          <w:sz w:val="20"/>
          <w:szCs w:val="20"/>
        </w:rPr>
        <w:t xml:space="preserve"> </w:t>
      </w:r>
      <w:r w:rsidRPr="009D32E3">
        <w:rPr>
          <w:rFonts w:ascii="Arial" w:hAnsi="Arial" w:cs="Arial"/>
          <w:sz w:val="20"/>
          <w:szCs w:val="20"/>
        </w:rPr>
        <w:t>dokumentace</w:t>
      </w:r>
      <w:r w:rsidRPr="009D32E3">
        <w:rPr>
          <w:rFonts w:ascii="Arial" w:hAnsi="Arial" w:cs="Arial"/>
          <w:spacing w:val="77"/>
          <w:sz w:val="20"/>
          <w:szCs w:val="20"/>
        </w:rPr>
        <w:t xml:space="preserve"> </w:t>
      </w:r>
      <w:r w:rsidRPr="009D32E3">
        <w:rPr>
          <w:rFonts w:ascii="Arial" w:hAnsi="Arial" w:cs="Arial"/>
          <w:sz w:val="20"/>
          <w:szCs w:val="20"/>
        </w:rPr>
        <w:t>dokumentování</w:t>
      </w:r>
      <w:r w:rsidRPr="009D32E3">
        <w:rPr>
          <w:rFonts w:ascii="Arial" w:hAnsi="Arial" w:cs="Arial"/>
          <w:spacing w:val="1"/>
          <w:sz w:val="20"/>
          <w:szCs w:val="20"/>
        </w:rPr>
        <w:t xml:space="preserve"> </w:t>
      </w:r>
      <w:r w:rsidRPr="009D32E3">
        <w:rPr>
          <w:rFonts w:ascii="Arial" w:hAnsi="Arial" w:cs="Arial"/>
          <w:sz w:val="20"/>
          <w:szCs w:val="20"/>
        </w:rPr>
        <w:t>jednotlivých</w:t>
      </w:r>
      <w:r w:rsidRPr="009D32E3">
        <w:rPr>
          <w:rFonts w:ascii="Arial" w:hAnsi="Arial" w:cs="Arial"/>
          <w:spacing w:val="1"/>
          <w:sz w:val="20"/>
          <w:szCs w:val="20"/>
        </w:rPr>
        <w:t xml:space="preserve"> </w:t>
      </w:r>
      <w:r w:rsidRPr="009D32E3">
        <w:rPr>
          <w:rFonts w:ascii="Arial" w:hAnsi="Arial" w:cs="Arial"/>
          <w:sz w:val="20"/>
          <w:szCs w:val="20"/>
        </w:rPr>
        <w:t>zjištění</w:t>
      </w:r>
      <w:r w:rsidRPr="009D32E3">
        <w:rPr>
          <w:rFonts w:ascii="Arial" w:hAnsi="Arial" w:cs="Arial"/>
          <w:spacing w:val="1"/>
          <w:sz w:val="20"/>
          <w:szCs w:val="20"/>
        </w:rPr>
        <w:t xml:space="preserve"> </w:t>
      </w:r>
      <w:r w:rsidRPr="009D32E3">
        <w:rPr>
          <w:rFonts w:ascii="Arial" w:hAnsi="Arial" w:cs="Arial"/>
          <w:sz w:val="20"/>
          <w:szCs w:val="20"/>
        </w:rPr>
        <w:t>ve stavebním</w:t>
      </w:r>
      <w:r w:rsidRPr="009D32E3">
        <w:rPr>
          <w:rFonts w:ascii="Arial" w:hAnsi="Arial" w:cs="Arial"/>
          <w:spacing w:val="1"/>
          <w:sz w:val="20"/>
          <w:szCs w:val="20"/>
        </w:rPr>
        <w:t xml:space="preserve"> </w:t>
      </w:r>
      <w:r w:rsidRPr="009D32E3">
        <w:rPr>
          <w:rFonts w:ascii="Arial" w:hAnsi="Arial" w:cs="Arial"/>
          <w:sz w:val="20"/>
          <w:szCs w:val="20"/>
        </w:rPr>
        <w:t>deníku zhotovitele stavby a v</w:t>
      </w:r>
      <w:r w:rsidRPr="009D32E3">
        <w:rPr>
          <w:rFonts w:ascii="Arial" w:hAnsi="Arial" w:cs="Arial"/>
          <w:spacing w:val="2"/>
          <w:sz w:val="20"/>
          <w:szCs w:val="20"/>
        </w:rPr>
        <w:t xml:space="preserve"> </w:t>
      </w:r>
      <w:r w:rsidRPr="009D32E3">
        <w:rPr>
          <w:rFonts w:ascii="Arial" w:hAnsi="Arial" w:cs="Arial"/>
          <w:sz w:val="20"/>
          <w:szCs w:val="20"/>
        </w:rPr>
        <w:t>Plánu BOZP</w:t>
      </w:r>
    </w:p>
    <w:p w:rsidR="009D32E3" w:rsidRPr="009D32E3" w:rsidRDefault="009D32E3" w:rsidP="009D32E3">
      <w:pPr>
        <w:pStyle w:val="Zkladntext"/>
        <w:numPr>
          <w:ilvl w:val="0"/>
          <w:numId w:val="9"/>
        </w:numPr>
        <w:tabs>
          <w:tab w:val="left" w:pos="857"/>
        </w:tabs>
        <w:spacing w:line="218" w:lineRule="exact"/>
        <w:ind w:left="714" w:hanging="357"/>
        <w:rPr>
          <w:rFonts w:ascii="Arial" w:hAnsi="Arial" w:cs="Arial"/>
          <w:sz w:val="20"/>
          <w:szCs w:val="20"/>
          <w:lang w:val="cs-CZ"/>
        </w:rPr>
      </w:pPr>
      <w:r w:rsidRPr="009D32E3">
        <w:rPr>
          <w:rFonts w:ascii="Arial" w:hAnsi="Arial" w:cs="Arial"/>
          <w:spacing w:val="-1"/>
          <w:sz w:val="20"/>
          <w:szCs w:val="20"/>
          <w:lang w:val="cs-CZ"/>
        </w:rPr>
        <w:t>účast</w:t>
      </w:r>
      <w:r w:rsidRPr="009D32E3">
        <w:rPr>
          <w:rFonts w:ascii="Arial" w:hAnsi="Arial" w:cs="Arial"/>
          <w:spacing w:val="-2"/>
          <w:sz w:val="20"/>
          <w:szCs w:val="20"/>
          <w:lang w:val="cs-CZ"/>
        </w:rPr>
        <w:t xml:space="preserve"> </w:t>
      </w:r>
      <w:r w:rsidRPr="009D32E3">
        <w:rPr>
          <w:rFonts w:ascii="Arial" w:hAnsi="Arial" w:cs="Arial"/>
          <w:sz w:val="20"/>
          <w:szCs w:val="20"/>
          <w:lang w:val="cs-CZ"/>
        </w:rPr>
        <w:t xml:space="preserve">na </w:t>
      </w:r>
      <w:r w:rsidRPr="009D32E3">
        <w:rPr>
          <w:rFonts w:ascii="Arial" w:hAnsi="Arial" w:cs="Arial"/>
          <w:spacing w:val="-1"/>
          <w:sz w:val="20"/>
          <w:szCs w:val="20"/>
          <w:lang w:val="cs-CZ"/>
        </w:rPr>
        <w:t xml:space="preserve">kontrolních dnech </w:t>
      </w:r>
      <w:r w:rsidRPr="009D32E3">
        <w:rPr>
          <w:rFonts w:ascii="Arial" w:hAnsi="Arial" w:cs="Arial"/>
          <w:sz w:val="20"/>
          <w:szCs w:val="20"/>
          <w:lang w:val="cs-CZ"/>
        </w:rPr>
        <w:t>BOZP</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stavby</w:t>
      </w:r>
      <w:r w:rsidRPr="009D32E3">
        <w:rPr>
          <w:rFonts w:ascii="Arial" w:hAnsi="Arial" w:cs="Arial"/>
          <w:sz w:val="20"/>
          <w:szCs w:val="20"/>
          <w:lang w:val="cs-CZ"/>
        </w:rPr>
        <w:t xml:space="preserve"> a</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řešení</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problematiky</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BOZP</w:t>
      </w:r>
      <w:r w:rsidRPr="009D32E3">
        <w:rPr>
          <w:rFonts w:ascii="Arial" w:hAnsi="Arial" w:cs="Arial"/>
          <w:sz w:val="20"/>
          <w:szCs w:val="20"/>
          <w:lang w:val="cs-CZ"/>
        </w:rPr>
        <w:t xml:space="preserve"> se </w:t>
      </w:r>
      <w:r w:rsidRPr="009D32E3">
        <w:rPr>
          <w:rFonts w:ascii="Arial" w:hAnsi="Arial" w:cs="Arial"/>
          <w:spacing w:val="-1"/>
          <w:sz w:val="20"/>
          <w:szCs w:val="20"/>
          <w:lang w:val="cs-CZ"/>
        </w:rPr>
        <w:t>všemi</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účastníky</w:t>
      </w:r>
      <w:r w:rsidRPr="009D32E3">
        <w:rPr>
          <w:rFonts w:ascii="Arial" w:hAnsi="Arial" w:cs="Arial"/>
          <w:sz w:val="20"/>
          <w:szCs w:val="20"/>
          <w:lang w:val="cs-CZ"/>
        </w:rPr>
        <w:t xml:space="preserve"> </w:t>
      </w:r>
      <w:r w:rsidRPr="009D32E3">
        <w:rPr>
          <w:rFonts w:ascii="Arial" w:hAnsi="Arial" w:cs="Arial"/>
          <w:spacing w:val="-1"/>
          <w:sz w:val="20"/>
          <w:szCs w:val="20"/>
          <w:lang w:val="cs-CZ"/>
        </w:rPr>
        <w:lastRenderedPageBreak/>
        <w:t>realizace,</w:t>
      </w:r>
    </w:p>
    <w:p w:rsidR="009D32E3" w:rsidRPr="009D32E3" w:rsidRDefault="009D32E3" w:rsidP="009D32E3">
      <w:pPr>
        <w:pStyle w:val="Zkladntext"/>
        <w:numPr>
          <w:ilvl w:val="0"/>
          <w:numId w:val="9"/>
        </w:numPr>
        <w:tabs>
          <w:tab w:val="left" w:pos="857"/>
        </w:tabs>
        <w:spacing w:line="218" w:lineRule="exact"/>
        <w:ind w:left="714" w:hanging="357"/>
        <w:rPr>
          <w:rFonts w:ascii="Arial" w:hAnsi="Arial" w:cs="Arial"/>
          <w:sz w:val="20"/>
          <w:szCs w:val="20"/>
          <w:lang w:val="cs-CZ"/>
        </w:rPr>
      </w:pPr>
      <w:r w:rsidRPr="009D32E3">
        <w:rPr>
          <w:rFonts w:ascii="Arial" w:hAnsi="Arial" w:cs="Arial"/>
          <w:spacing w:val="-1"/>
          <w:sz w:val="20"/>
          <w:szCs w:val="20"/>
          <w:lang w:val="cs-CZ"/>
        </w:rPr>
        <w:t>provádět</w:t>
      </w:r>
      <w:r w:rsidRPr="009D32E3">
        <w:rPr>
          <w:rFonts w:ascii="Arial" w:hAnsi="Arial" w:cs="Arial"/>
          <w:sz w:val="20"/>
          <w:szCs w:val="20"/>
          <w:lang w:val="cs-CZ"/>
        </w:rPr>
        <w:t xml:space="preserve"> </w:t>
      </w:r>
      <w:r w:rsidRPr="009D32E3">
        <w:rPr>
          <w:rFonts w:ascii="Arial" w:hAnsi="Arial" w:cs="Arial"/>
          <w:spacing w:val="-1"/>
          <w:sz w:val="20"/>
          <w:szCs w:val="20"/>
          <w:lang w:val="cs-CZ"/>
        </w:rPr>
        <w:t>další</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činnosti</w:t>
      </w:r>
      <w:r w:rsidRPr="009D32E3">
        <w:rPr>
          <w:rFonts w:ascii="Arial" w:hAnsi="Arial" w:cs="Arial"/>
          <w:sz w:val="20"/>
          <w:szCs w:val="20"/>
          <w:lang w:val="cs-CZ"/>
        </w:rPr>
        <w:t xml:space="preserve"> </w:t>
      </w:r>
      <w:r w:rsidRPr="009D32E3">
        <w:rPr>
          <w:rFonts w:ascii="Arial" w:hAnsi="Arial" w:cs="Arial"/>
          <w:spacing w:val="-1"/>
          <w:sz w:val="20"/>
          <w:szCs w:val="20"/>
          <w:lang w:val="cs-CZ"/>
        </w:rPr>
        <w:t>stanovené</w:t>
      </w:r>
      <w:r w:rsidRPr="009D32E3">
        <w:rPr>
          <w:rFonts w:ascii="Arial" w:hAnsi="Arial" w:cs="Arial"/>
          <w:spacing w:val="-2"/>
          <w:sz w:val="20"/>
          <w:szCs w:val="20"/>
          <w:lang w:val="cs-CZ"/>
        </w:rPr>
        <w:t xml:space="preserve"> </w:t>
      </w:r>
      <w:r w:rsidRPr="009D32E3">
        <w:rPr>
          <w:rFonts w:ascii="Arial" w:hAnsi="Arial" w:cs="Arial"/>
          <w:sz w:val="20"/>
          <w:szCs w:val="20"/>
          <w:lang w:val="cs-CZ"/>
        </w:rPr>
        <w:t>NV</w:t>
      </w:r>
      <w:r w:rsidRPr="009D32E3">
        <w:rPr>
          <w:rFonts w:ascii="Arial" w:hAnsi="Arial" w:cs="Arial"/>
          <w:spacing w:val="-1"/>
          <w:sz w:val="20"/>
          <w:szCs w:val="20"/>
          <w:lang w:val="cs-CZ"/>
        </w:rPr>
        <w:t xml:space="preserve"> </w:t>
      </w:r>
      <w:r w:rsidRPr="009D32E3">
        <w:rPr>
          <w:rFonts w:ascii="Arial" w:hAnsi="Arial" w:cs="Arial"/>
          <w:sz w:val="20"/>
          <w:szCs w:val="20"/>
          <w:lang w:val="cs-CZ"/>
        </w:rPr>
        <w:t>č.</w:t>
      </w:r>
      <w:r w:rsidRPr="009D32E3">
        <w:rPr>
          <w:rFonts w:ascii="Arial" w:hAnsi="Arial" w:cs="Arial"/>
          <w:spacing w:val="-1"/>
          <w:sz w:val="20"/>
          <w:szCs w:val="20"/>
          <w:lang w:val="cs-CZ"/>
        </w:rPr>
        <w:t xml:space="preserve"> </w:t>
      </w:r>
      <w:r w:rsidRPr="009D32E3">
        <w:rPr>
          <w:rFonts w:ascii="Arial" w:hAnsi="Arial" w:cs="Arial"/>
          <w:sz w:val="20"/>
          <w:szCs w:val="20"/>
          <w:lang w:val="cs-CZ"/>
        </w:rPr>
        <w:t>591/2006</w:t>
      </w:r>
      <w:r w:rsidRPr="009D32E3">
        <w:rPr>
          <w:rFonts w:ascii="Arial" w:hAnsi="Arial" w:cs="Arial"/>
          <w:spacing w:val="-1"/>
          <w:sz w:val="20"/>
          <w:szCs w:val="20"/>
          <w:lang w:val="cs-CZ"/>
        </w:rPr>
        <w:t xml:space="preserve"> Sb</w:t>
      </w:r>
      <w:r w:rsidR="00C203E2">
        <w:rPr>
          <w:rFonts w:ascii="Arial" w:hAnsi="Arial" w:cs="Arial"/>
          <w:spacing w:val="-1"/>
          <w:sz w:val="20"/>
          <w:szCs w:val="20"/>
          <w:lang w:val="cs-CZ"/>
        </w:rPr>
        <w:t>.</w:t>
      </w:r>
    </w:p>
    <w:p w:rsidR="009D32E3" w:rsidRPr="009D32E3" w:rsidRDefault="009D32E3" w:rsidP="00B91AA0">
      <w:pPr>
        <w:widowControl w:val="0"/>
        <w:autoSpaceDE w:val="0"/>
        <w:autoSpaceDN w:val="0"/>
        <w:adjustRightInd w:val="0"/>
        <w:spacing w:after="0" w:line="240" w:lineRule="auto"/>
        <w:rPr>
          <w:rFonts w:ascii="Arial" w:hAnsi="Arial" w:cs="Arial"/>
          <w:sz w:val="20"/>
          <w:szCs w:val="20"/>
        </w:rPr>
      </w:pPr>
    </w:p>
    <w:p w:rsidR="009D32E3" w:rsidRPr="00B37EDD" w:rsidRDefault="009D32E3" w:rsidP="00B91AA0">
      <w:pPr>
        <w:widowControl w:val="0"/>
        <w:autoSpaceDE w:val="0"/>
        <w:autoSpaceDN w:val="0"/>
        <w:adjustRightInd w:val="0"/>
        <w:spacing w:after="0" w:line="240" w:lineRule="auto"/>
        <w:rPr>
          <w:rFonts w:ascii="Arial" w:hAnsi="Arial" w:cs="Arial"/>
          <w:sz w:val="20"/>
          <w:szCs w:val="20"/>
        </w:rPr>
      </w:pPr>
    </w:p>
    <w:p w:rsidR="00824694"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Příkazník se zavazuje záležitost obstarat a postupovat při tom poctivě, pečlivě a s odbornou péčí, jak je vymezena v § 5 občanského zákoníku, s použitím</w:t>
      </w:r>
      <w:r w:rsidR="001852FC">
        <w:rPr>
          <w:rFonts w:ascii="Arial" w:hAnsi="Arial" w:cs="Arial"/>
          <w:sz w:val="20"/>
          <w:szCs w:val="20"/>
        </w:rPr>
        <w:t xml:space="preserve"> všech prostředků</w:t>
      </w:r>
      <w:r w:rsidRPr="00B37EDD">
        <w:rPr>
          <w:rFonts w:ascii="Arial" w:hAnsi="Arial" w:cs="Arial"/>
          <w:sz w:val="20"/>
          <w:szCs w:val="20"/>
        </w:rPr>
        <w:t xml:space="preserve">, které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rsidR="00B23748" w:rsidRDefault="00B23748" w:rsidP="0072421B">
      <w:pPr>
        <w:widowControl w:val="0"/>
        <w:autoSpaceDE w:val="0"/>
        <w:autoSpaceDN w:val="0"/>
        <w:adjustRightInd w:val="0"/>
        <w:spacing w:after="0" w:line="240" w:lineRule="auto"/>
        <w:ind w:left="360"/>
        <w:jc w:val="both"/>
        <w:rPr>
          <w:rFonts w:ascii="Arial" w:hAnsi="Arial" w:cs="Arial"/>
          <w:sz w:val="20"/>
          <w:szCs w:val="20"/>
        </w:rPr>
      </w:pPr>
    </w:p>
    <w:p w:rsidR="006856BB"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6856BB">
        <w:rPr>
          <w:rFonts w:ascii="Arial" w:hAnsi="Arial" w:cs="Arial"/>
          <w:sz w:val="20"/>
          <w:szCs w:val="20"/>
        </w:rPr>
        <w:t>Příkazník je povinen příkazci průběžně úplně a pravdivě podávat zprávy o postupu obstarávání záležitosti a j</w:t>
      </w:r>
      <w:r w:rsidR="00B37EDD" w:rsidRPr="006856BB">
        <w:rPr>
          <w:rFonts w:ascii="Arial" w:hAnsi="Arial" w:cs="Arial"/>
          <w:sz w:val="20"/>
          <w:szCs w:val="20"/>
        </w:rPr>
        <w:t>eho výsledcích</w:t>
      </w:r>
      <w:r w:rsidR="006856BB" w:rsidRPr="006856BB">
        <w:rPr>
          <w:rFonts w:ascii="Arial" w:hAnsi="Arial" w:cs="Arial"/>
          <w:sz w:val="20"/>
          <w:szCs w:val="20"/>
        </w:rPr>
        <w:t>,</w:t>
      </w:r>
      <w:r w:rsidR="00B37EDD" w:rsidRPr="006856BB">
        <w:rPr>
          <w:rFonts w:ascii="Arial" w:hAnsi="Arial" w:cs="Arial"/>
          <w:sz w:val="20"/>
          <w:szCs w:val="20"/>
        </w:rPr>
        <w:t xml:space="preserve"> </w:t>
      </w:r>
      <w:r w:rsidRPr="006856BB">
        <w:rPr>
          <w:rFonts w:ascii="Arial" w:hAnsi="Arial" w:cs="Arial"/>
          <w:sz w:val="20"/>
          <w:szCs w:val="20"/>
        </w:rPr>
        <w:t>a to v ústní podobě k dotazu příkazce kdykoli</w:t>
      </w:r>
      <w:r w:rsidR="006856BB">
        <w:rPr>
          <w:rFonts w:ascii="Arial" w:hAnsi="Arial" w:cs="Arial"/>
          <w:sz w:val="20"/>
          <w:szCs w:val="20"/>
        </w:rPr>
        <w:t>.</w:t>
      </w:r>
    </w:p>
    <w:p w:rsidR="006856BB" w:rsidRPr="006856BB" w:rsidRDefault="00824694" w:rsidP="0072421B">
      <w:pPr>
        <w:widowControl w:val="0"/>
        <w:autoSpaceDE w:val="0"/>
        <w:autoSpaceDN w:val="0"/>
        <w:adjustRightInd w:val="0"/>
        <w:spacing w:after="0" w:line="240" w:lineRule="auto"/>
        <w:ind w:left="360"/>
        <w:jc w:val="both"/>
        <w:rPr>
          <w:rFonts w:ascii="Arial" w:hAnsi="Arial" w:cs="Arial"/>
          <w:sz w:val="20"/>
          <w:szCs w:val="20"/>
        </w:rPr>
      </w:pPr>
      <w:r w:rsidRPr="006856BB">
        <w:rPr>
          <w:rFonts w:ascii="Arial" w:hAnsi="Arial" w:cs="Arial"/>
          <w:sz w:val="20"/>
          <w:szCs w:val="20"/>
        </w:rPr>
        <w:t xml:space="preserve"> </w:t>
      </w:r>
    </w:p>
    <w:p w:rsidR="00394FCE"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394FCE">
        <w:rPr>
          <w:rFonts w:ascii="Arial" w:hAnsi="Arial" w:cs="Arial"/>
          <w:sz w:val="20"/>
          <w:szCs w:val="20"/>
        </w:rPr>
        <w:t xml:space="preserve">Příkazce se zavazuje </w:t>
      </w:r>
      <w:r w:rsidR="00394FCE" w:rsidRPr="00394FCE">
        <w:rPr>
          <w:rFonts w:ascii="Arial" w:hAnsi="Arial" w:cs="Arial"/>
          <w:sz w:val="20"/>
          <w:szCs w:val="20"/>
        </w:rPr>
        <w:t>za</w:t>
      </w:r>
      <w:r w:rsidRPr="00394FCE">
        <w:rPr>
          <w:rFonts w:ascii="Arial" w:hAnsi="Arial" w:cs="Arial"/>
          <w:sz w:val="20"/>
          <w:szCs w:val="20"/>
        </w:rPr>
        <w:t xml:space="preserve">platit příkazníkovi odměnu podle čl. II., sdělovat mu včas všechny skutečnosti a předkládat </w:t>
      </w:r>
      <w:r w:rsidR="007946C4">
        <w:rPr>
          <w:rFonts w:ascii="Arial" w:hAnsi="Arial" w:cs="Arial"/>
          <w:sz w:val="20"/>
          <w:szCs w:val="20"/>
        </w:rPr>
        <w:t>podklady</w:t>
      </w:r>
      <w:r w:rsidRPr="00394FCE">
        <w:rPr>
          <w:rFonts w:ascii="Arial" w:hAnsi="Arial" w:cs="Arial"/>
          <w:sz w:val="20"/>
          <w:szCs w:val="20"/>
        </w:rPr>
        <w:t xml:space="preserve">, potřebné k řádnému plnění ze závazku, zřízeného touto smlouvou. </w:t>
      </w:r>
    </w:p>
    <w:p w:rsidR="00394FCE" w:rsidRDefault="00394FCE" w:rsidP="0072421B">
      <w:pPr>
        <w:pStyle w:val="Odstavecseseznamem"/>
        <w:spacing w:after="0" w:line="240" w:lineRule="auto"/>
        <w:jc w:val="both"/>
        <w:rPr>
          <w:rFonts w:ascii="Arial" w:hAnsi="Arial" w:cs="Arial"/>
          <w:sz w:val="20"/>
          <w:szCs w:val="20"/>
        </w:rPr>
      </w:pPr>
    </w:p>
    <w:p w:rsidR="0072421B" w:rsidRPr="00C203E2"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C203E2">
        <w:rPr>
          <w:rFonts w:ascii="Arial" w:hAnsi="Arial" w:cs="Arial"/>
          <w:sz w:val="20"/>
          <w:szCs w:val="20"/>
        </w:rPr>
        <w:t xml:space="preserve">Obě strany se zavazují poskytovat si při plnění ze závazku, zřízeného touto smlouvou, potřebnou součinnost. </w:t>
      </w: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II.</w:t>
      </w:r>
    </w:p>
    <w:p w:rsidR="00B23748"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Odměna</w:t>
      </w:r>
    </w:p>
    <w:p w:rsidR="00B23748" w:rsidRDefault="00B23748" w:rsidP="00B91AA0">
      <w:pPr>
        <w:widowControl w:val="0"/>
        <w:autoSpaceDE w:val="0"/>
        <w:autoSpaceDN w:val="0"/>
        <w:adjustRightInd w:val="0"/>
        <w:spacing w:after="0" w:line="240" w:lineRule="auto"/>
        <w:jc w:val="center"/>
        <w:rPr>
          <w:rFonts w:ascii="Arial" w:hAnsi="Arial" w:cs="Arial"/>
          <w:b/>
          <w:bCs/>
          <w:sz w:val="20"/>
          <w:szCs w:val="20"/>
        </w:rPr>
      </w:pPr>
    </w:p>
    <w:p w:rsidR="00B3648D" w:rsidRDefault="00B23748"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 xml:space="preserve">2.1 </w:t>
      </w:r>
      <w:r w:rsidR="00824694" w:rsidRPr="001A57ED">
        <w:rPr>
          <w:rFonts w:ascii="Arial" w:hAnsi="Arial" w:cs="Arial"/>
          <w:sz w:val="20"/>
          <w:szCs w:val="20"/>
        </w:rPr>
        <w:t>Úplata za činnost příkazníka podle této smlouvy (dále jen „ odměna „) je stanovena dohodou smluvních stran a činí celkem</w:t>
      </w:r>
      <w:r w:rsidR="00B3648D">
        <w:rPr>
          <w:rFonts w:ascii="Arial" w:hAnsi="Arial" w:cs="Arial"/>
          <w:sz w:val="20"/>
          <w:szCs w:val="20"/>
        </w:rPr>
        <w:t>:</w:t>
      </w:r>
    </w:p>
    <w:p w:rsidR="00B3648D" w:rsidRDefault="00B3648D" w:rsidP="0072421B">
      <w:pPr>
        <w:widowControl w:val="0"/>
        <w:autoSpaceDE w:val="0"/>
        <w:autoSpaceDN w:val="0"/>
        <w:adjustRightInd w:val="0"/>
        <w:spacing w:after="0" w:line="240" w:lineRule="auto"/>
        <w:ind w:left="357" w:hanging="357"/>
        <w:jc w:val="both"/>
        <w:rPr>
          <w:rFonts w:ascii="Arial" w:hAnsi="Arial" w:cs="Arial"/>
          <w:sz w:val="20"/>
          <w:szCs w:val="20"/>
        </w:rPr>
      </w:pP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 xml:space="preserve">Cena bez DPH: </w:t>
      </w:r>
      <w:r w:rsidRPr="003247B3">
        <w:rPr>
          <w:rFonts w:ascii="Arial" w:hAnsi="Arial" w:cs="Arial"/>
          <w:b/>
          <w:color w:val="FF0000"/>
          <w:sz w:val="20"/>
          <w:szCs w:val="20"/>
        </w:rPr>
        <w:t>……………………………Kč</w:t>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DPH:</w:t>
      </w:r>
      <w:r w:rsidRPr="003247B3">
        <w:rPr>
          <w:rFonts w:ascii="Arial" w:hAnsi="Arial" w:cs="Arial"/>
          <w:b/>
          <w:sz w:val="20"/>
          <w:szCs w:val="20"/>
        </w:rPr>
        <w:tab/>
      </w:r>
      <w:r w:rsidRPr="003247B3">
        <w:rPr>
          <w:rFonts w:ascii="Arial" w:hAnsi="Arial" w:cs="Arial"/>
          <w:b/>
          <w:sz w:val="20"/>
          <w:szCs w:val="20"/>
        </w:rPr>
        <w:tab/>
      </w:r>
      <w:r w:rsidRPr="003247B3">
        <w:rPr>
          <w:rFonts w:ascii="Arial" w:hAnsi="Arial" w:cs="Arial"/>
          <w:b/>
          <w:color w:val="FF0000"/>
          <w:sz w:val="20"/>
          <w:szCs w:val="20"/>
        </w:rPr>
        <w:t>……………………………Kč</w:t>
      </w:r>
      <w:r w:rsidRPr="003247B3">
        <w:rPr>
          <w:rFonts w:ascii="Arial" w:hAnsi="Arial" w:cs="Arial"/>
          <w:b/>
          <w:sz w:val="20"/>
          <w:szCs w:val="20"/>
        </w:rPr>
        <w:tab/>
      </w:r>
      <w:r w:rsidRPr="003247B3">
        <w:rPr>
          <w:rFonts w:ascii="Arial" w:hAnsi="Arial" w:cs="Arial"/>
          <w:b/>
          <w:sz w:val="20"/>
          <w:szCs w:val="20"/>
        </w:rPr>
        <w:tab/>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Cena vč. DPH:</w:t>
      </w:r>
      <w:r w:rsidRPr="003247B3">
        <w:rPr>
          <w:rFonts w:ascii="Arial" w:hAnsi="Arial" w:cs="Arial"/>
          <w:b/>
          <w:sz w:val="20"/>
          <w:szCs w:val="20"/>
        </w:rPr>
        <w:tab/>
      </w:r>
      <w:r w:rsidRPr="003247B3">
        <w:rPr>
          <w:rFonts w:ascii="Arial" w:hAnsi="Arial" w:cs="Arial"/>
          <w:b/>
          <w:color w:val="FF0000"/>
          <w:sz w:val="20"/>
          <w:szCs w:val="20"/>
        </w:rPr>
        <w:t>……………………………Kč</w:t>
      </w:r>
    </w:p>
    <w:p w:rsidR="003247B3" w:rsidRDefault="003247B3" w:rsidP="003247B3">
      <w:pPr>
        <w:widowControl w:val="0"/>
        <w:autoSpaceDE w:val="0"/>
        <w:autoSpaceDN w:val="0"/>
        <w:adjustRightInd w:val="0"/>
        <w:spacing w:after="0" w:line="240" w:lineRule="auto"/>
        <w:ind w:left="357" w:hanging="357"/>
        <w:jc w:val="both"/>
        <w:rPr>
          <w:rFonts w:ascii="Arial" w:hAnsi="Arial" w:cs="Arial"/>
          <w:color w:val="FF0000"/>
          <w:sz w:val="20"/>
          <w:szCs w:val="20"/>
        </w:rPr>
      </w:pPr>
    </w:p>
    <w:p w:rsidR="003247B3" w:rsidRDefault="003247B3" w:rsidP="003247B3">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color w:val="FF0000"/>
          <w:sz w:val="20"/>
          <w:szCs w:val="20"/>
        </w:rPr>
        <w:tab/>
      </w:r>
      <w:r w:rsidRPr="00980D9D">
        <w:rPr>
          <w:rFonts w:ascii="Arial" w:hAnsi="Arial" w:cs="Arial"/>
          <w:sz w:val="20"/>
          <w:szCs w:val="20"/>
        </w:rPr>
        <w:t>Z toho</w:t>
      </w:r>
    </w:p>
    <w:p w:rsidR="003247B3" w:rsidRPr="00980D9D" w:rsidRDefault="003247B3" w:rsidP="003247B3">
      <w:pPr>
        <w:widowControl w:val="0"/>
        <w:autoSpaceDE w:val="0"/>
        <w:autoSpaceDN w:val="0"/>
        <w:adjustRightInd w:val="0"/>
        <w:spacing w:after="0" w:line="240" w:lineRule="auto"/>
        <w:ind w:left="357" w:hanging="357"/>
        <w:jc w:val="both"/>
        <w:rPr>
          <w:rFonts w:ascii="Arial" w:hAnsi="Arial" w:cs="Arial"/>
          <w:color w:val="FF000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Cena za výkon technického dozoru investora (A)</w:t>
      </w:r>
      <w:r>
        <w:rPr>
          <w:rFonts w:ascii="Arial" w:hAnsi="Arial" w:cs="Arial"/>
          <w:sz w:val="20"/>
          <w:szCs w:val="20"/>
        </w:rPr>
        <w:tab/>
      </w:r>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Cena bez DPH:</w:t>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DPH:</w:t>
      </w:r>
      <w:r w:rsidRPr="00DB0210">
        <w:rPr>
          <w:rFonts w:ascii="Arial" w:hAnsi="Arial" w:cs="Arial"/>
          <w:sz w:val="20"/>
          <w:szCs w:val="20"/>
        </w:rPr>
        <w:tab/>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 xml:space="preserve">Cena vč. </w:t>
      </w:r>
      <w:proofErr w:type="gramStart"/>
      <w:r w:rsidRPr="00DB0210">
        <w:rPr>
          <w:rFonts w:ascii="Arial" w:hAnsi="Arial" w:cs="Arial"/>
          <w:sz w:val="20"/>
          <w:szCs w:val="20"/>
        </w:rPr>
        <w:t xml:space="preserve">DPH: </w:t>
      </w:r>
      <w:r>
        <w:rPr>
          <w:rFonts w:ascii="Arial" w:hAnsi="Arial" w:cs="Arial"/>
          <w:sz w:val="20"/>
          <w:szCs w:val="20"/>
        </w:rPr>
        <w:t xml:space="preserve"> </w:t>
      </w:r>
      <w:r w:rsidRPr="00DB0210">
        <w:rPr>
          <w:rFonts w:ascii="Arial" w:hAnsi="Arial" w:cs="Arial"/>
          <w:color w:val="FF0000"/>
          <w:sz w:val="20"/>
          <w:szCs w:val="20"/>
        </w:rPr>
        <w:t>…</w:t>
      </w:r>
      <w:proofErr w:type="gramEnd"/>
      <w:r w:rsidRPr="00DB0210">
        <w:rPr>
          <w:rFonts w:ascii="Arial" w:hAnsi="Arial" w:cs="Arial"/>
          <w:color w:val="FF0000"/>
          <w:sz w:val="20"/>
          <w:szCs w:val="20"/>
        </w:rPr>
        <w:t>………………………..Kč</w:t>
      </w:r>
    </w:p>
    <w:p w:rsidR="003247B3" w:rsidRDefault="003247B3" w:rsidP="003247B3">
      <w:pPr>
        <w:widowControl w:val="0"/>
        <w:autoSpaceDE w:val="0"/>
        <w:autoSpaceDN w:val="0"/>
        <w:adjustRightInd w:val="0"/>
        <w:spacing w:after="0" w:line="240" w:lineRule="auto"/>
        <w:ind w:left="357" w:hanging="357"/>
        <w:jc w:val="both"/>
        <w:rPr>
          <w:rFonts w:ascii="Arial" w:hAnsi="Arial" w:cs="Arial"/>
          <w:sz w:val="20"/>
          <w:szCs w:val="20"/>
        </w:rPr>
      </w:pPr>
    </w:p>
    <w:p w:rsidR="003247B3" w:rsidRPr="00980D9D" w:rsidRDefault="003247B3" w:rsidP="003247B3">
      <w:pPr>
        <w:widowControl w:val="0"/>
        <w:autoSpaceDE w:val="0"/>
        <w:autoSpaceDN w:val="0"/>
        <w:adjustRightInd w:val="0"/>
        <w:spacing w:after="0" w:line="240" w:lineRule="auto"/>
        <w:ind w:left="1077" w:firstLine="363"/>
        <w:jc w:val="both"/>
        <w:rPr>
          <w:rFonts w:ascii="Arial" w:hAnsi="Arial" w:cs="Arial"/>
          <w:color w:val="FF0000"/>
          <w:sz w:val="20"/>
          <w:szCs w:val="20"/>
        </w:rPr>
      </w:pPr>
      <w:r>
        <w:rPr>
          <w:rFonts w:ascii="Arial" w:hAnsi="Arial" w:cs="Arial"/>
          <w:sz w:val="20"/>
          <w:szCs w:val="20"/>
        </w:rPr>
        <w:t>Cena za výkon koordinátora BOZP (B)</w:t>
      </w:r>
      <w:r>
        <w:rPr>
          <w:rFonts w:ascii="Arial" w:hAnsi="Arial" w:cs="Arial"/>
          <w:sz w:val="20"/>
          <w:szCs w:val="20"/>
        </w:rPr>
        <w:tab/>
      </w:r>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Cena bez DPH:</w:t>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DPH:</w:t>
      </w:r>
      <w:r w:rsidRPr="00DB0210">
        <w:rPr>
          <w:rFonts w:ascii="Arial" w:hAnsi="Arial" w:cs="Arial"/>
          <w:sz w:val="20"/>
          <w:szCs w:val="20"/>
        </w:rPr>
        <w:tab/>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 xml:space="preserve">Cena vč. </w:t>
      </w:r>
      <w:proofErr w:type="gramStart"/>
      <w:r w:rsidRPr="00DB0210">
        <w:rPr>
          <w:rFonts w:ascii="Arial" w:hAnsi="Arial" w:cs="Arial"/>
          <w:sz w:val="20"/>
          <w:szCs w:val="20"/>
        </w:rPr>
        <w:t xml:space="preserve">DPH: </w:t>
      </w:r>
      <w:r>
        <w:rPr>
          <w:rFonts w:ascii="Arial" w:hAnsi="Arial" w:cs="Arial"/>
          <w:sz w:val="20"/>
          <w:szCs w:val="20"/>
        </w:rPr>
        <w:t xml:space="preserve"> </w:t>
      </w:r>
      <w:r w:rsidRPr="00DB0210">
        <w:rPr>
          <w:rFonts w:ascii="Arial" w:hAnsi="Arial" w:cs="Arial"/>
          <w:color w:val="FF0000"/>
          <w:sz w:val="20"/>
          <w:szCs w:val="20"/>
        </w:rPr>
        <w:t>…</w:t>
      </w:r>
      <w:proofErr w:type="gramEnd"/>
      <w:r w:rsidRPr="00DB0210">
        <w:rPr>
          <w:rFonts w:ascii="Arial" w:hAnsi="Arial" w:cs="Arial"/>
          <w:color w:val="FF0000"/>
          <w:sz w:val="20"/>
          <w:szCs w:val="20"/>
        </w:rPr>
        <w:t>………………………..Kč</w:t>
      </w:r>
    </w:p>
    <w:p w:rsidR="00B3648D" w:rsidRPr="00B3648D" w:rsidRDefault="00B3648D" w:rsidP="00B3648D">
      <w:pPr>
        <w:widowControl w:val="0"/>
        <w:autoSpaceDE w:val="0"/>
        <w:autoSpaceDN w:val="0"/>
        <w:adjustRightInd w:val="0"/>
        <w:spacing w:after="0" w:line="240" w:lineRule="auto"/>
        <w:ind w:left="357" w:hanging="357"/>
        <w:jc w:val="both"/>
        <w:rPr>
          <w:rFonts w:ascii="Arial" w:hAnsi="Arial" w:cs="Arial"/>
          <w:b/>
          <w:color w:val="FF0000"/>
          <w:sz w:val="20"/>
          <w:szCs w:val="20"/>
        </w:rPr>
      </w:pPr>
    </w:p>
    <w:p w:rsidR="00B23748" w:rsidRDefault="00B3648D"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color w:val="FF0000"/>
          <w:sz w:val="20"/>
          <w:szCs w:val="20"/>
        </w:rPr>
        <w:tab/>
      </w:r>
      <w:r w:rsidR="001852FC">
        <w:rPr>
          <w:rFonts w:ascii="Arial" w:hAnsi="Arial" w:cs="Arial"/>
          <w:sz w:val="20"/>
          <w:szCs w:val="20"/>
        </w:rPr>
        <w:t xml:space="preserve"> </w:t>
      </w:r>
    </w:p>
    <w:p w:rsidR="00B23748" w:rsidRDefault="00B23748"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 xml:space="preserve">2.2 </w:t>
      </w:r>
      <w:r w:rsidR="00824694" w:rsidRPr="001A57ED">
        <w:rPr>
          <w:rFonts w:ascii="Arial" w:hAnsi="Arial" w:cs="Arial"/>
          <w:sz w:val="20"/>
          <w:szCs w:val="20"/>
        </w:rPr>
        <w:t xml:space="preserve">Odměna rovněž kryje veškeré náklady spojené s činností příkazníka podle této smlouvy. </w:t>
      </w:r>
      <w:r w:rsidR="00633C09">
        <w:rPr>
          <w:rFonts w:ascii="Arial" w:hAnsi="Arial" w:cs="Arial"/>
          <w:sz w:val="20"/>
          <w:szCs w:val="20"/>
        </w:rPr>
        <w:t>V ceně nejsou zahrnuty případné správní či jiné poplatky vyměřované v souvislosti s prováděním stavby či její kolaudací.</w:t>
      </w:r>
    </w:p>
    <w:p w:rsidR="0040567E" w:rsidRDefault="0040567E"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roofErr w:type="gramStart"/>
      <w:r>
        <w:rPr>
          <w:rFonts w:ascii="Arial" w:hAnsi="Arial" w:cs="Arial"/>
          <w:sz w:val="20"/>
          <w:szCs w:val="20"/>
        </w:rPr>
        <w:t>2.3</w:t>
      </w:r>
      <w:proofErr w:type="gramEnd"/>
      <w:r>
        <w:rPr>
          <w:rFonts w:ascii="Arial" w:hAnsi="Arial" w:cs="Arial"/>
          <w:sz w:val="20"/>
          <w:szCs w:val="20"/>
        </w:rPr>
        <w:t>.</w:t>
      </w:r>
      <w:r>
        <w:rPr>
          <w:rFonts w:ascii="Arial" w:hAnsi="Arial" w:cs="Arial"/>
          <w:sz w:val="20"/>
          <w:szCs w:val="20"/>
        </w:rPr>
        <w:tab/>
        <w:t>Úplata dle odstavce 2.1. bude fakturována měsíčně</w:t>
      </w:r>
      <w:r w:rsidR="0040567E">
        <w:rPr>
          <w:rFonts w:ascii="Arial" w:hAnsi="Arial" w:cs="Arial"/>
          <w:sz w:val="20"/>
          <w:szCs w:val="20"/>
        </w:rPr>
        <w:t xml:space="preserve"> </w:t>
      </w:r>
      <w:r w:rsidR="00E5504E">
        <w:rPr>
          <w:rFonts w:ascii="Arial" w:hAnsi="Arial" w:cs="Arial"/>
          <w:sz w:val="20"/>
          <w:szCs w:val="20"/>
        </w:rPr>
        <w:t xml:space="preserve">zálohově </w:t>
      </w:r>
      <w:r w:rsidR="0040567E">
        <w:rPr>
          <w:rFonts w:ascii="Arial" w:hAnsi="Arial" w:cs="Arial"/>
          <w:sz w:val="20"/>
          <w:szCs w:val="20"/>
        </w:rPr>
        <w:t xml:space="preserve">ve výši jedné </w:t>
      </w:r>
      <w:r w:rsidR="00C14EF7">
        <w:rPr>
          <w:rFonts w:ascii="Arial" w:hAnsi="Arial" w:cs="Arial"/>
          <w:sz w:val="20"/>
          <w:szCs w:val="20"/>
        </w:rPr>
        <w:t>dva</w:t>
      </w:r>
      <w:r w:rsidR="0040567E">
        <w:rPr>
          <w:rFonts w:ascii="Arial" w:hAnsi="Arial" w:cs="Arial"/>
          <w:sz w:val="20"/>
          <w:szCs w:val="20"/>
        </w:rPr>
        <w:t xml:space="preserve">náctiny </w:t>
      </w:r>
      <w:r w:rsidR="00157B58">
        <w:rPr>
          <w:rFonts w:ascii="Arial" w:hAnsi="Arial" w:cs="Arial"/>
          <w:sz w:val="20"/>
          <w:szCs w:val="20"/>
        </w:rPr>
        <w:t xml:space="preserve">(předpokládaná doba plnění v měsících) </w:t>
      </w:r>
      <w:r w:rsidR="0040567E">
        <w:rPr>
          <w:rFonts w:ascii="Arial" w:hAnsi="Arial" w:cs="Arial"/>
          <w:sz w:val="20"/>
          <w:szCs w:val="20"/>
        </w:rPr>
        <w:t xml:space="preserve">z celkové ceny. V případě, že by došlo ke zkrácení doby plnění předmětu smlouvy, bude rozdíl mezi celkovou cenou </w:t>
      </w:r>
      <w:r w:rsidR="00157B58">
        <w:rPr>
          <w:rFonts w:ascii="Arial" w:hAnsi="Arial" w:cs="Arial"/>
          <w:sz w:val="20"/>
          <w:szCs w:val="20"/>
        </w:rPr>
        <w:t xml:space="preserve">uvedenou ve smlouvě </w:t>
      </w:r>
      <w:r w:rsidR="0040567E">
        <w:rPr>
          <w:rFonts w:ascii="Arial" w:hAnsi="Arial" w:cs="Arial"/>
          <w:sz w:val="20"/>
          <w:szCs w:val="20"/>
        </w:rPr>
        <w:t xml:space="preserve">a již vyfakturovanou částkou doplacen příkazníkovi po dokončení </w:t>
      </w:r>
      <w:r w:rsidR="00157B58">
        <w:rPr>
          <w:rFonts w:ascii="Arial" w:hAnsi="Arial" w:cs="Arial"/>
          <w:sz w:val="20"/>
          <w:szCs w:val="20"/>
        </w:rPr>
        <w:t>předmětu plnění</w:t>
      </w:r>
      <w:r w:rsidR="00EF5D37">
        <w:rPr>
          <w:rFonts w:ascii="Arial" w:hAnsi="Arial" w:cs="Arial"/>
          <w:sz w:val="20"/>
          <w:szCs w:val="20"/>
        </w:rPr>
        <w:t>.</w:t>
      </w:r>
      <w:r w:rsidR="00157B58">
        <w:rPr>
          <w:rFonts w:ascii="Arial" w:hAnsi="Arial" w:cs="Arial"/>
          <w:sz w:val="20"/>
          <w:szCs w:val="20"/>
        </w:rPr>
        <w:t xml:space="preserve"> V případě, že by došlo k prodloužení doby plnění pře</w:t>
      </w:r>
      <w:r w:rsidR="00EF5D37">
        <w:rPr>
          <w:rFonts w:ascii="Arial" w:hAnsi="Arial" w:cs="Arial"/>
          <w:sz w:val="20"/>
          <w:szCs w:val="20"/>
        </w:rPr>
        <w:t xml:space="preserve">dmětu smlouvy, bude fakturace umožněna jen </w:t>
      </w:r>
      <w:r w:rsidR="00157B58">
        <w:rPr>
          <w:rFonts w:ascii="Arial" w:hAnsi="Arial" w:cs="Arial"/>
          <w:sz w:val="20"/>
          <w:szCs w:val="20"/>
        </w:rPr>
        <w:t xml:space="preserve">do výše sjednané </w:t>
      </w:r>
      <w:r w:rsidR="00EF5D37">
        <w:rPr>
          <w:rFonts w:ascii="Arial" w:hAnsi="Arial" w:cs="Arial"/>
          <w:sz w:val="20"/>
          <w:szCs w:val="20"/>
        </w:rPr>
        <w:t>celkové ceny.</w:t>
      </w: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Pr="001A57ED"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roofErr w:type="gramStart"/>
      <w:r>
        <w:rPr>
          <w:rFonts w:ascii="Arial" w:hAnsi="Arial" w:cs="Arial"/>
          <w:sz w:val="20"/>
          <w:szCs w:val="20"/>
        </w:rPr>
        <w:t>2.4</w:t>
      </w:r>
      <w:proofErr w:type="gramEnd"/>
      <w:r>
        <w:rPr>
          <w:rFonts w:ascii="Arial" w:hAnsi="Arial" w:cs="Arial"/>
          <w:sz w:val="20"/>
          <w:szCs w:val="20"/>
        </w:rPr>
        <w:t>.</w:t>
      </w:r>
      <w:r>
        <w:rPr>
          <w:rFonts w:ascii="Arial" w:hAnsi="Arial" w:cs="Arial"/>
          <w:sz w:val="20"/>
          <w:szCs w:val="20"/>
        </w:rPr>
        <w:tab/>
        <w:t xml:space="preserve">Splatnost faktur je 30 dnů od jejich doručení zástupci příkazce. Příkazce je oprávněn pozastavit úhradu fakturované úplaty nesplní-li přes písemnou výtku příkazník </w:t>
      </w:r>
      <w:r w:rsidR="006631DE">
        <w:rPr>
          <w:rFonts w:ascii="Arial" w:hAnsi="Arial" w:cs="Arial"/>
          <w:sz w:val="20"/>
          <w:szCs w:val="20"/>
        </w:rPr>
        <w:t>jednotlivou</w:t>
      </w:r>
      <w:r>
        <w:rPr>
          <w:rFonts w:ascii="Arial" w:hAnsi="Arial" w:cs="Arial"/>
          <w:sz w:val="20"/>
          <w:szCs w:val="20"/>
        </w:rPr>
        <w:t xml:space="preserve"> činnost </w:t>
      </w:r>
      <w:r w:rsidR="006631DE">
        <w:rPr>
          <w:rFonts w:ascii="Arial" w:hAnsi="Arial" w:cs="Arial"/>
          <w:sz w:val="20"/>
          <w:szCs w:val="20"/>
        </w:rPr>
        <w:t xml:space="preserve">dle Předmětu smlouvy </w:t>
      </w:r>
      <w:r>
        <w:rPr>
          <w:rFonts w:ascii="Arial" w:hAnsi="Arial" w:cs="Arial"/>
          <w:sz w:val="20"/>
          <w:szCs w:val="20"/>
        </w:rPr>
        <w:t>řádně a včas.</w:t>
      </w:r>
    </w:p>
    <w:p w:rsidR="00824694" w:rsidRDefault="00824694" w:rsidP="00B91AA0">
      <w:pPr>
        <w:widowControl w:val="0"/>
        <w:autoSpaceDE w:val="0"/>
        <w:autoSpaceDN w:val="0"/>
        <w:adjustRightInd w:val="0"/>
        <w:spacing w:after="0" w:line="240" w:lineRule="auto"/>
        <w:ind w:hanging="357"/>
        <w:rPr>
          <w:rFonts w:ascii="Arial" w:hAnsi="Arial" w:cs="Arial"/>
          <w:sz w:val="20"/>
          <w:szCs w:val="20"/>
        </w:rPr>
      </w:pPr>
    </w:p>
    <w:p w:rsidR="00F50205" w:rsidRDefault="00F50205" w:rsidP="00B91AA0">
      <w:pPr>
        <w:widowControl w:val="0"/>
        <w:autoSpaceDE w:val="0"/>
        <w:autoSpaceDN w:val="0"/>
        <w:adjustRightInd w:val="0"/>
        <w:spacing w:after="0" w:line="240" w:lineRule="auto"/>
        <w:ind w:hanging="357"/>
        <w:rPr>
          <w:rFonts w:ascii="Arial" w:hAnsi="Arial" w:cs="Arial"/>
          <w:sz w:val="20"/>
          <w:szCs w:val="20"/>
        </w:rPr>
      </w:pPr>
    </w:p>
    <w:p w:rsidR="003247B3" w:rsidRDefault="003247B3" w:rsidP="00B91AA0">
      <w:pPr>
        <w:widowControl w:val="0"/>
        <w:autoSpaceDE w:val="0"/>
        <w:autoSpaceDN w:val="0"/>
        <w:adjustRightInd w:val="0"/>
        <w:spacing w:after="0" w:line="240" w:lineRule="auto"/>
        <w:ind w:hanging="357"/>
        <w:rPr>
          <w:rFonts w:ascii="Arial" w:hAnsi="Arial" w:cs="Arial"/>
          <w:sz w:val="20"/>
          <w:szCs w:val="20"/>
        </w:rPr>
      </w:pPr>
    </w:p>
    <w:p w:rsidR="003247B3" w:rsidRPr="001A57ED" w:rsidRDefault="003247B3" w:rsidP="00B91AA0">
      <w:pPr>
        <w:widowControl w:val="0"/>
        <w:autoSpaceDE w:val="0"/>
        <w:autoSpaceDN w:val="0"/>
        <w:adjustRightInd w:val="0"/>
        <w:spacing w:after="0" w:line="240" w:lineRule="auto"/>
        <w:ind w:hanging="357"/>
        <w:rPr>
          <w:rFonts w:ascii="Arial" w:hAnsi="Arial" w:cs="Arial"/>
          <w:sz w:val="20"/>
          <w:szCs w:val="20"/>
        </w:rPr>
      </w:pPr>
    </w:p>
    <w:p w:rsidR="00130454" w:rsidRDefault="00824694" w:rsidP="00130454">
      <w:pPr>
        <w:widowControl w:val="0"/>
        <w:autoSpaceDE w:val="0"/>
        <w:autoSpaceDN w:val="0"/>
        <w:adjustRightInd w:val="0"/>
        <w:spacing w:after="0" w:line="240" w:lineRule="auto"/>
        <w:ind w:hanging="357"/>
        <w:jc w:val="center"/>
        <w:rPr>
          <w:rFonts w:ascii="Arial" w:hAnsi="Arial" w:cs="Arial"/>
          <w:b/>
          <w:bCs/>
          <w:sz w:val="20"/>
          <w:szCs w:val="20"/>
        </w:rPr>
      </w:pPr>
      <w:r w:rsidRPr="001A57ED">
        <w:rPr>
          <w:rFonts w:ascii="Arial" w:hAnsi="Arial" w:cs="Arial"/>
          <w:b/>
          <w:bCs/>
          <w:sz w:val="20"/>
          <w:szCs w:val="20"/>
        </w:rPr>
        <w:t>III.</w:t>
      </w:r>
      <w:r w:rsidR="00130454">
        <w:rPr>
          <w:rFonts w:ascii="Arial" w:hAnsi="Arial" w:cs="Arial"/>
          <w:b/>
          <w:bCs/>
          <w:sz w:val="20"/>
          <w:szCs w:val="20"/>
        </w:rPr>
        <w:t xml:space="preserve"> </w:t>
      </w:r>
      <w:r w:rsidR="00CC0A50">
        <w:rPr>
          <w:rFonts w:ascii="Arial" w:hAnsi="Arial" w:cs="Arial"/>
          <w:b/>
          <w:bCs/>
          <w:sz w:val="20"/>
          <w:szCs w:val="20"/>
        </w:rPr>
        <w:t xml:space="preserve"> Doba plnění předmětu smlouvy</w:t>
      </w:r>
    </w:p>
    <w:p w:rsidR="00130454" w:rsidRPr="001A57ED" w:rsidRDefault="00130454" w:rsidP="00130454">
      <w:pPr>
        <w:widowControl w:val="0"/>
        <w:autoSpaceDE w:val="0"/>
        <w:autoSpaceDN w:val="0"/>
        <w:adjustRightInd w:val="0"/>
        <w:spacing w:after="0" w:line="240" w:lineRule="auto"/>
        <w:ind w:hanging="357"/>
        <w:jc w:val="center"/>
        <w:rPr>
          <w:rFonts w:ascii="Arial" w:hAnsi="Arial" w:cs="Arial"/>
          <w:b/>
          <w:bCs/>
          <w:sz w:val="20"/>
          <w:szCs w:val="20"/>
        </w:rPr>
      </w:pP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3.1.</w:t>
      </w:r>
      <w:r w:rsidR="00404CAF">
        <w:rPr>
          <w:rFonts w:ascii="Arial" w:hAnsi="Arial" w:cs="Arial"/>
          <w:sz w:val="20"/>
          <w:szCs w:val="20"/>
        </w:rPr>
        <w:t xml:space="preserve"> </w:t>
      </w:r>
      <w:r w:rsidR="00F50205">
        <w:rPr>
          <w:rFonts w:ascii="Arial" w:hAnsi="Arial" w:cs="Arial"/>
          <w:sz w:val="20"/>
          <w:szCs w:val="20"/>
        </w:rPr>
        <w:t>Sjednaná</w:t>
      </w:r>
      <w:r>
        <w:rPr>
          <w:rFonts w:ascii="Arial" w:hAnsi="Arial" w:cs="Arial"/>
          <w:sz w:val="20"/>
          <w:szCs w:val="20"/>
        </w:rPr>
        <w:t xml:space="preserve"> činnost bude příkazník</w:t>
      </w:r>
      <w:r w:rsidR="00F50205">
        <w:rPr>
          <w:rFonts w:ascii="Arial" w:hAnsi="Arial" w:cs="Arial"/>
          <w:sz w:val="20"/>
          <w:szCs w:val="20"/>
        </w:rPr>
        <w:t>em započata 14 dnů před datem předání staveniště</w:t>
      </w:r>
      <w:r w:rsidR="00404CAF">
        <w:rPr>
          <w:rFonts w:ascii="Arial" w:hAnsi="Arial" w:cs="Arial"/>
          <w:sz w:val="20"/>
          <w:szCs w:val="20"/>
        </w:rPr>
        <w:t>, předpokládaný termín zahájení rekonstrukce je listopad 2017.</w:t>
      </w: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roofErr w:type="gramStart"/>
      <w:r>
        <w:rPr>
          <w:rFonts w:ascii="Arial" w:hAnsi="Arial" w:cs="Arial"/>
          <w:sz w:val="20"/>
          <w:szCs w:val="20"/>
        </w:rPr>
        <w:t>3.2</w:t>
      </w:r>
      <w:proofErr w:type="gramEnd"/>
      <w:r>
        <w:rPr>
          <w:rFonts w:ascii="Arial" w:hAnsi="Arial" w:cs="Arial"/>
          <w:sz w:val="20"/>
          <w:szCs w:val="20"/>
        </w:rPr>
        <w:t>.</w:t>
      </w:r>
      <w:r>
        <w:rPr>
          <w:rFonts w:ascii="Arial" w:hAnsi="Arial" w:cs="Arial"/>
          <w:sz w:val="20"/>
          <w:szCs w:val="20"/>
        </w:rPr>
        <w:tab/>
        <w:t xml:space="preserve">Činnost bude ukončena po řádném dokončení stavby a </w:t>
      </w:r>
      <w:r w:rsidR="00404CAF">
        <w:rPr>
          <w:rFonts w:ascii="Arial" w:hAnsi="Arial" w:cs="Arial"/>
          <w:sz w:val="20"/>
          <w:szCs w:val="20"/>
        </w:rPr>
        <w:t>po vydání kolaudačního souhlasu. Předpokládaná doba realizace je 12 měsíců.</w:t>
      </w:r>
    </w:p>
    <w:p w:rsidR="00824694" w:rsidRDefault="00824694" w:rsidP="00B91AA0">
      <w:pPr>
        <w:widowControl w:val="0"/>
        <w:autoSpaceDE w:val="0"/>
        <w:autoSpaceDN w:val="0"/>
        <w:adjustRightInd w:val="0"/>
        <w:spacing w:after="0" w:line="240" w:lineRule="auto"/>
        <w:ind w:left="357" w:hanging="357"/>
        <w:rPr>
          <w:rFonts w:ascii="Arial" w:hAnsi="Arial" w:cs="Arial"/>
          <w:sz w:val="20"/>
          <w:szCs w:val="20"/>
        </w:rPr>
      </w:pPr>
      <w:r w:rsidRPr="008A3242">
        <w:rPr>
          <w:rFonts w:ascii="Arial" w:hAnsi="Arial" w:cs="Arial"/>
          <w:sz w:val="20"/>
          <w:szCs w:val="20"/>
        </w:rPr>
        <w:t xml:space="preserve"> </w:t>
      </w:r>
    </w:p>
    <w:p w:rsidR="00870456" w:rsidRPr="001A57ED" w:rsidRDefault="00870456" w:rsidP="00B91AA0">
      <w:pPr>
        <w:widowControl w:val="0"/>
        <w:autoSpaceDE w:val="0"/>
        <w:autoSpaceDN w:val="0"/>
        <w:adjustRightInd w:val="0"/>
        <w:spacing w:after="0" w:line="240" w:lineRule="auto"/>
        <w:ind w:left="357" w:hanging="357"/>
        <w:rPr>
          <w:rFonts w:ascii="Arial" w:hAnsi="Arial" w:cs="Arial"/>
          <w:sz w:val="20"/>
          <w:szCs w:val="20"/>
        </w:rPr>
      </w:pP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IV.</w:t>
      </w:r>
    </w:p>
    <w:p w:rsidR="00824694" w:rsidRDefault="00394FC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Zánik příkazu</w:t>
      </w:r>
    </w:p>
    <w:p w:rsidR="00B85F77" w:rsidRPr="001A57ED" w:rsidRDefault="00B85F77" w:rsidP="00B91AA0">
      <w:pPr>
        <w:widowControl w:val="0"/>
        <w:autoSpaceDE w:val="0"/>
        <w:autoSpaceDN w:val="0"/>
        <w:adjustRightInd w:val="0"/>
        <w:spacing w:after="0" w:line="240" w:lineRule="auto"/>
        <w:jc w:val="center"/>
        <w:rPr>
          <w:rFonts w:ascii="Arial" w:hAnsi="Arial" w:cs="Arial"/>
          <w:b/>
          <w:bCs/>
          <w:sz w:val="20"/>
          <w:szCs w:val="20"/>
        </w:rPr>
      </w:pPr>
    </w:p>
    <w:p w:rsidR="00824694" w:rsidRPr="001A57ED" w:rsidRDefault="00837B9E" w:rsidP="00B91AA0">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 xml:space="preserve">4.1. </w:t>
      </w:r>
      <w:r w:rsidR="00394FCE" w:rsidRPr="001A57ED">
        <w:rPr>
          <w:rFonts w:ascii="Arial" w:hAnsi="Arial" w:cs="Arial"/>
          <w:sz w:val="20"/>
          <w:szCs w:val="20"/>
        </w:rPr>
        <w:t xml:space="preserve">Příkaz zaniká </w:t>
      </w:r>
      <w:r w:rsidRPr="001A57ED">
        <w:rPr>
          <w:rFonts w:ascii="Arial" w:hAnsi="Arial" w:cs="Arial"/>
          <w:sz w:val="20"/>
          <w:szCs w:val="20"/>
        </w:rPr>
        <w:t>za podmínek uvedených v</w:t>
      </w:r>
      <w:r w:rsidR="00394FCE" w:rsidRPr="001A57ED">
        <w:rPr>
          <w:rFonts w:ascii="Arial" w:hAnsi="Arial" w:cs="Arial"/>
          <w:sz w:val="20"/>
          <w:szCs w:val="20"/>
        </w:rPr>
        <w:t> občanském zákoníku.</w:t>
      </w:r>
    </w:p>
    <w:p w:rsidR="000D56D2" w:rsidRDefault="000D56D2" w:rsidP="001852FC">
      <w:pPr>
        <w:widowControl w:val="0"/>
        <w:autoSpaceDE w:val="0"/>
        <w:autoSpaceDN w:val="0"/>
        <w:adjustRightInd w:val="0"/>
        <w:spacing w:after="0" w:line="240" w:lineRule="auto"/>
        <w:ind w:left="357" w:hanging="357"/>
        <w:rPr>
          <w:rFonts w:ascii="Arial" w:hAnsi="Arial" w:cs="Arial"/>
          <w:color w:val="FF0000"/>
          <w:sz w:val="20"/>
          <w:szCs w:val="20"/>
        </w:rPr>
      </w:pPr>
    </w:p>
    <w:p w:rsidR="001852FC" w:rsidRDefault="000D56D2" w:rsidP="00870456">
      <w:pPr>
        <w:widowControl w:val="0"/>
        <w:autoSpaceDE w:val="0"/>
        <w:autoSpaceDN w:val="0"/>
        <w:adjustRightInd w:val="0"/>
        <w:spacing w:after="0" w:line="240" w:lineRule="auto"/>
        <w:ind w:left="357" w:hanging="357"/>
        <w:jc w:val="both"/>
        <w:rPr>
          <w:rFonts w:ascii="Arial" w:hAnsi="Arial" w:cs="Arial"/>
          <w:sz w:val="20"/>
          <w:szCs w:val="20"/>
        </w:rPr>
      </w:pPr>
      <w:r w:rsidRPr="0072421B">
        <w:rPr>
          <w:rFonts w:ascii="Arial" w:hAnsi="Arial" w:cs="Arial"/>
          <w:sz w:val="20"/>
          <w:szCs w:val="20"/>
        </w:rPr>
        <w:t xml:space="preserve">4.2 </w:t>
      </w:r>
      <w:r w:rsidR="001852FC" w:rsidRPr="0072421B">
        <w:rPr>
          <w:rFonts w:ascii="Arial" w:hAnsi="Arial" w:cs="Arial"/>
          <w:sz w:val="20"/>
          <w:szCs w:val="20"/>
        </w:rPr>
        <w:t>Dojde-li k zániku příkazu, má příkazník právo na přiměřenou část odměny dle bodu 2.1</w:t>
      </w:r>
      <w:r w:rsidR="00870456">
        <w:rPr>
          <w:rFonts w:ascii="Arial" w:hAnsi="Arial" w:cs="Arial"/>
          <w:sz w:val="20"/>
          <w:szCs w:val="20"/>
        </w:rPr>
        <w:t xml:space="preserve">. a </w:t>
      </w:r>
      <w:proofErr w:type="gramStart"/>
      <w:r w:rsidR="00870456">
        <w:rPr>
          <w:rFonts w:ascii="Arial" w:hAnsi="Arial" w:cs="Arial"/>
          <w:sz w:val="20"/>
          <w:szCs w:val="20"/>
        </w:rPr>
        <w:t>2.</w:t>
      </w:r>
      <w:r w:rsidR="00E5504E">
        <w:rPr>
          <w:rFonts w:ascii="Arial" w:hAnsi="Arial" w:cs="Arial"/>
          <w:sz w:val="20"/>
          <w:szCs w:val="20"/>
        </w:rPr>
        <w:t>3</w:t>
      </w:r>
      <w:r w:rsidR="00870456">
        <w:rPr>
          <w:rFonts w:ascii="Arial" w:hAnsi="Arial" w:cs="Arial"/>
          <w:sz w:val="20"/>
          <w:szCs w:val="20"/>
        </w:rPr>
        <w:t>..</w:t>
      </w:r>
      <w:proofErr w:type="gramEnd"/>
    </w:p>
    <w:p w:rsidR="0072421B" w:rsidRPr="001A57ED" w:rsidRDefault="0072421B" w:rsidP="001852FC">
      <w:pPr>
        <w:widowControl w:val="0"/>
        <w:autoSpaceDE w:val="0"/>
        <w:autoSpaceDN w:val="0"/>
        <w:adjustRightInd w:val="0"/>
        <w:spacing w:after="0" w:line="240" w:lineRule="auto"/>
        <w:ind w:left="357" w:hanging="357"/>
        <w:rPr>
          <w:rFonts w:ascii="Arial" w:hAnsi="Arial" w:cs="Arial"/>
          <w:sz w:val="20"/>
          <w:szCs w:val="20"/>
        </w:rPr>
      </w:pP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Pr="001A57ED">
        <w:rPr>
          <w:rFonts w:ascii="Arial" w:hAnsi="Arial" w:cs="Arial"/>
          <w:sz w:val="20"/>
          <w:szCs w:val="20"/>
        </w:rPr>
        <w:t xml:space="preserve"> </w:t>
      </w:r>
    </w:p>
    <w:p w:rsidR="0090307E" w:rsidRPr="001A57ED" w:rsidRDefault="001D5FB5"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Záruka, smluvní pokuty</w:t>
      </w:r>
      <w:r w:rsidR="00824694" w:rsidRPr="001A57ED">
        <w:rPr>
          <w:rFonts w:ascii="Arial" w:hAnsi="Arial" w:cs="Arial"/>
          <w:b/>
          <w:bCs/>
          <w:sz w:val="20"/>
          <w:szCs w:val="20"/>
        </w:rPr>
        <w:t xml:space="preserve"> </w:t>
      </w:r>
    </w:p>
    <w:p w:rsidR="0090307E" w:rsidRPr="001A57ED" w:rsidRDefault="0090307E" w:rsidP="00B91AA0">
      <w:pPr>
        <w:widowControl w:val="0"/>
        <w:autoSpaceDE w:val="0"/>
        <w:autoSpaceDN w:val="0"/>
        <w:adjustRightInd w:val="0"/>
        <w:spacing w:after="0" w:line="240" w:lineRule="auto"/>
        <w:jc w:val="center"/>
        <w:rPr>
          <w:rFonts w:ascii="Arial" w:hAnsi="Arial" w:cs="Arial"/>
          <w:b/>
          <w:bCs/>
          <w:sz w:val="20"/>
          <w:szCs w:val="20"/>
        </w:rPr>
      </w:pPr>
    </w:p>
    <w:p w:rsidR="00196397" w:rsidRPr="0072421B" w:rsidRDefault="001D5FB5"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0D56D2">
        <w:rPr>
          <w:rFonts w:ascii="Arial" w:hAnsi="Arial" w:cs="Arial"/>
          <w:sz w:val="20"/>
          <w:szCs w:val="20"/>
        </w:rPr>
        <w:t>1</w:t>
      </w:r>
      <w:r w:rsidR="00C11373" w:rsidRPr="001A57ED" w:rsidDel="00C11373">
        <w:rPr>
          <w:rFonts w:ascii="Arial" w:hAnsi="Arial" w:cs="Arial"/>
          <w:sz w:val="20"/>
          <w:szCs w:val="20"/>
        </w:rPr>
        <w:t xml:space="preserve"> </w:t>
      </w:r>
      <w:r w:rsidR="00C11373">
        <w:rPr>
          <w:rFonts w:ascii="Arial" w:hAnsi="Arial" w:cs="Arial"/>
          <w:sz w:val="20"/>
          <w:szCs w:val="20"/>
        </w:rPr>
        <w:t xml:space="preserve">Příkazník poskytuje příkazci </w:t>
      </w:r>
      <w:r w:rsidR="00196397">
        <w:rPr>
          <w:rFonts w:ascii="Arial" w:hAnsi="Arial" w:cs="Arial"/>
          <w:sz w:val="20"/>
          <w:szCs w:val="20"/>
        </w:rPr>
        <w:t>záruku za to, že předmět plnění byl proveden řádně v souladu s touto smlouvou a platnými právními předpisy</w:t>
      </w:r>
      <w:r w:rsidR="00F25E48">
        <w:rPr>
          <w:rFonts w:ascii="Arial" w:hAnsi="Arial" w:cs="Arial"/>
          <w:sz w:val="20"/>
          <w:szCs w:val="20"/>
        </w:rPr>
        <w:t>.</w:t>
      </w:r>
      <w:r w:rsidR="00196397">
        <w:rPr>
          <w:rFonts w:ascii="Arial" w:hAnsi="Arial" w:cs="Arial"/>
          <w:sz w:val="20"/>
          <w:szCs w:val="20"/>
        </w:rPr>
        <w:t xml:space="preserve"> Záruční doba byla sjednána v délce </w:t>
      </w:r>
      <w:r w:rsidR="00196397" w:rsidRPr="00630287">
        <w:rPr>
          <w:rFonts w:ascii="Arial" w:hAnsi="Arial" w:cs="Arial"/>
          <w:sz w:val="20"/>
          <w:szCs w:val="20"/>
        </w:rPr>
        <w:t>10 let</w:t>
      </w:r>
      <w:r w:rsidR="00196397">
        <w:rPr>
          <w:rFonts w:ascii="Arial" w:hAnsi="Arial" w:cs="Arial"/>
          <w:sz w:val="20"/>
          <w:szCs w:val="20"/>
        </w:rPr>
        <w:t xml:space="preserve"> a začíná běžet ode dne </w:t>
      </w:r>
      <w:r w:rsidR="00CC0A50">
        <w:rPr>
          <w:rFonts w:ascii="Arial" w:hAnsi="Arial" w:cs="Arial"/>
          <w:sz w:val="20"/>
          <w:szCs w:val="20"/>
        </w:rPr>
        <w:t xml:space="preserve">protokolárního </w:t>
      </w:r>
      <w:r w:rsidR="00196397">
        <w:rPr>
          <w:rFonts w:ascii="Arial" w:hAnsi="Arial" w:cs="Arial"/>
          <w:sz w:val="20"/>
          <w:szCs w:val="20"/>
        </w:rPr>
        <w:t>předání veškeré dokumentace k veřejné zakázce v rozsahu požadovaném zákonem o zadávání veřejných zakázek a touto smlouvou.</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0D56D2"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5.2</w:t>
      </w:r>
      <w:r w:rsidR="00824694" w:rsidRPr="001A57ED">
        <w:rPr>
          <w:rFonts w:ascii="Arial" w:hAnsi="Arial" w:cs="Arial"/>
          <w:sz w:val="20"/>
          <w:szCs w:val="20"/>
        </w:rPr>
        <w:t xml:space="preserve"> </w:t>
      </w:r>
      <w:r w:rsidR="00824694" w:rsidRPr="00630287">
        <w:rPr>
          <w:rFonts w:ascii="Arial" w:hAnsi="Arial" w:cs="Arial"/>
          <w:sz w:val="20"/>
          <w:szCs w:val="20"/>
        </w:rPr>
        <w:t xml:space="preserve">Strany této smlouvy si sjednávají pro případ, že příkazník </w:t>
      </w:r>
      <w:r w:rsidR="00630287" w:rsidRPr="00630287">
        <w:rPr>
          <w:rFonts w:ascii="Arial" w:hAnsi="Arial" w:cs="Arial"/>
          <w:sz w:val="20"/>
          <w:szCs w:val="20"/>
        </w:rPr>
        <w:t xml:space="preserve">nebude plnit povinnosti vyplývající z předmětu této smlouvy, </w:t>
      </w:r>
      <w:r w:rsidR="001B2630">
        <w:rPr>
          <w:rFonts w:ascii="Arial" w:hAnsi="Arial" w:cs="Arial"/>
          <w:sz w:val="20"/>
          <w:szCs w:val="20"/>
        </w:rPr>
        <w:t xml:space="preserve">povinnost příkazníka </w:t>
      </w:r>
      <w:r w:rsidR="00630287" w:rsidRPr="00630287">
        <w:rPr>
          <w:rFonts w:ascii="Arial" w:hAnsi="Arial" w:cs="Arial"/>
          <w:sz w:val="20"/>
          <w:szCs w:val="20"/>
        </w:rPr>
        <w:t>zaplatit příkazci smluvní pokutu ve výši 1000 Kč za každé jednotlivé porušení povinnosti</w:t>
      </w:r>
      <w:r w:rsidR="000C3BC4" w:rsidRPr="00630287">
        <w:rPr>
          <w:rFonts w:ascii="Arial" w:hAnsi="Arial" w:cs="Arial"/>
          <w:sz w:val="20"/>
          <w:szCs w:val="20"/>
        </w:rPr>
        <w:t>.</w:t>
      </w:r>
      <w:r w:rsidR="00581BE4" w:rsidRPr="001A57ED">
        <w:rPr>
          <w:rFonts w:ascii="Arial" w:hAnsi="Arial" w:cs="Arial"/>
          <w:sz w:val="20"/>
          <w:szCs w:val="20"/>
        </w:rPr>
        <w:t xml:space="preserve"> </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CC0A50" w:rsidRPr="001B2630" w:rsidRDefault="00CC0A50"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5.3</w:t>
      </w:r>
      <w:r w:rsidRPr="001B2630">
        <w:rPr>
          <w:rFonts w:ascii="Arial" w:hAnsi="Arial" w:cs="Arial"/>
          <w:sz w:val="20"/>
          <w:szCs w:val="20"/>
        </w:rPr>
        <w:t xml:space="preserve">. Příkazník je povinen být po celou dobu plnění </w:t>
      </w:r>
      <w:r w:rsidR="00471DC1" w:rsidRPr="001B2630">
        <w:rPr>
          <w:rFonts w:ascii="Arial" w:hAnsi="Arial" w:cs="Arial"/>
          <w:sz w:val="20"/>
          <w:szCs w:val="20"/>
        </w:rPr>
        <w:t xml:space="preserve">příkazní </w:t>
      </w:r>
      <w:r w:rsidRPr="001B2630">
        <w:rPr>
          <w:rFonts w:ascii="Arial" w:hAnsi="Arial" w:cs="Arial"/>
          <w:sz w:val="20"/>
          <w:szCs w:val="20"/>
        </w:rPr>
        <w:t xml:space="preserve">smlouvy pojištěn pro případ odpovědnosti za škodu, a to minimálně na částku ve výši </w:t>
      </w:r>
      <w:smartTag w:uri="urn:schemas-microsoft-com:office:smarttags" w:element="metricconverter">
        <w:smartTagPr>
          <w:attr w:name="ProductID" w:val="10 mil"/>
        </w:smartTagPr>
        <w:r w:rsidR="005E139B" w:rsidRPr="001B2630">
          <w:rPr>
            <w:rFonts w:ascii="Arial" w:hAnsi="Arial" w:cs="Arial"/>
            <w:sz w:val="20"/>
            <w:szCs w:val="20"/>
          </w:rPr>
          <w:t>1</w:t>
        </w:r>
        <w:r w:rsidRPr="001B2630">
          <w:rPr>
            <w:rFonts w:ascii="Arial" w:hAnsi="Arial" w:cs="Arial"/>
            <w:sz w:val="20"/>
            <w:szCs w:val="20"/>
          </w:rPr>
          <w:t>0 mil</w:t>
        </w:r>
      </w:smartTag>
      <w:r w:rsidRPr="001B2630">
        <w:rPr>
          <w:rFonts w:ascii="Arial" w:hAnsi="Arial" w:cs="Arial"/>
          <w:sz w:val="20"/>
          <w:szCs w:val="20"/>
        </w:rPr>
        <w:t>. Kč.</w:t>
      </w:r>
      <w:r w:rsidR="00471DC1" w:rsidRPr="001B2630">
        <w:rPr>
          <w:rFonts w:ascii="Arial" w:hAnsi="Arial" w:cs="Arial"/>
          <w:sz w:val="20"/>
          <w:szCs w:val="20"/>
        </w:rPr>
        <w:t xml:space="preserve"> Příkazník předloží pojistnou smlouvu v požadovaném rozsahu pojištění do 7 dnů ode dne uzavření této příkazní smlouvy.</w:t>
      </w:r>
    </w:p>
    <w:p w:rsidR="00824694" w:rsidRPr="0072421B" w:rsidRDefault="0072421B" w:rsidP="0072421B">
      <w:pPr>
        <w:widowControl w:val="0"/>
        <w:autoSpaceDE w:val="0"/>
        <w:autoSpaceDN w:val="0"/>
        <w:adjustRightInd w:val="0"/>
        <w:spacing w:after="0" w:line="240" w:lineRule="auto"/>
        <w:ind w:left="357" w:hanging="357"/>
        <w:jc w:val="both"/>
        <w:rPr>
          <w:rFonts w:ascii="Arial" w:hAnsi="Arial" w:cs="Arial"/>
          <w:sz w:val="20"/>
          <w:szCs w:val="20"/>
        </w:rPr>
      </w:pPr>
      <w:r w:rsidRPr="001B2630">
        <w:rPr>
          <w:rFonts w:ascii="Arial" w:hAnsi="Arial" w:cs="Arial"/>
          <w:sz w:val="20"/>
          <w:szCs w:val="20"/>
        </w:rPr>
        <w:tab/>
      </w:r>
      <w:r w:rsidR="00581BE4" w:rsidRPr="001B2630">
        <w:rPr>
          <w:rFonts w:ascii="Arial" w:hAnsi="Arial" w:cs="Arial"/>
          <w:sz w:val="20"/>
          <w:szCs w:val="20"/>
        </w:rPr>
        <w:t>Pro případ, že příkazník poruší povinnost</w:t>
      </w:r>
      <w:r w:rsidR="000D56D2" w:rsidRPr="001B2630">
        <w:rPr>
          <w:rFonts w:ascii="Arial" w:hAnsi="Arial" w:cs="Arial"/>
          <w:sz w:val="20"/>
          <w:szCs w:val="20"/>
        </w:rPr>
        <w:t xml:space="preserve"> </w:t>
      </w:r>
      <w:r w:rsidR="009C5C8E" w:rsidRPr="001B2630">
        <w:rPr>
          <w:rFonts w:ascii="Arial" w:hAnsi="Arial" w:cs="Arial"/>
          <w:sz w:val="20"/>
          <w:szCs w:val="20"/>
        </w:rPr>
        <w:t>být pojištěn</w:t>
      </w:r>
      <w:r w:rsidR="00471DC1" w:rsidRPr="001B2630">
        <w:rPr>
          <w:rFonts w:ascii="Arial" w:hAnsi="Arial" w:cs="Arial"/>
          <w:sz w:val="20"/>
          <w:szCs w:val="20"/>
        </w:rPr>
        <w:t xml:space="preserve"> po celou dobu plnění této smlouvy</w:t>
      </w:r>
      <w:r w:rsidR="009C5C8E" w:rsidRPr="001B2630">
        <w:rPr>
          <w:rFonts w:ascii="Arial" w:hAnsi="Arial" w:cs="Arial"/>
          <w:sz w:val="20"/>
          <w:szCs w:val="20"/>
        </w:rPr>
        <w:t xml:space="preserve">, </w:t>
      </w:r>
      <w:r w:rsidR="00581BE4" w:rsidRPr="001B2630">
        <w:rPr>
          <w:rFonts w:ascii="Arial" w:hAnsi="Arial" w:cs="Arial"/>
          <w:sz w:val="20"/>
          <w:szCs w:val="20"/>
        </w:rPr>
        <w:t>je povinen</w:t>
      </w:r>
      <w:r w:rsidR="008A612F" w:rsidRPr="001B2630">
        <w:rPr>
          <w:rFonts w:ascii="Arial" w:hAnsi="Arial" w:cs="Arial"/>
          <w:sz w:val="20"/>
          <w:szCs w:val="20"/>
        </w:rPr>
        <w:t xml:space="preserve"> uhradit</w:t>
      </w:r>
      <w:r w:rsidR="00581BE4" w:rsidRPr="001B2630">
        <w:rPr>
          <w:rFonts w:ascii="Arial" w:hAnsi="Arial" w:cs="Arial"/>
          <w:sz w:val="20"/>
          <w:szCs w:val="20"/>
        </w:rPr>
        <w:t xml:space="preserve"> př</w:t>
      </w:r>
      <w:r w:rsidR="009C5C8E" w:rsidRPr="001B2630">
        <w:rPr>
          <w:rFonts w:ascii="Arial" w:hAnsi="Arial" w:cs="Arial"/>
          <w:sz w:val="20"/>
          <w:szCs w:val="20"/>
        </w:rPr>
        <w:t>í</w:t>
      </w:r>
      <w:r w:rsidR="00321B42" w:rsidRPr="001B2630">
        <w:rPr>
          <w:rFonts w:ascii="Arial" w:hAnsi="Arial" w:cs="Arial"/>
          <w:sz w:val="20"/>
          <w:szCs w:val="20"/>
        </w:rPr>
        <w:t>kazci smluvní pokutu ve výši 1</w:t>
      </w:r>
      <w:r w:rsidR="00C908DF" w:rsidRPr="001B2630">
        <w:rPr>
          <w:rFonts w:ascii="Arial" w:hAnsi="Arial" w:cs="Arial"/>
          <w:sz w:val="20"/>
          <w:szCs w:val="20"/>
        </w:rPr>
        <w:t> 0</w:t>
      </w:r>
      <w:r w:rsidR="00581BE4" w:rsidRPr="001B2630">
        <w:rPr>
          <w:rFonts w:ascii="Arial" w:hAnsi="Arial" w:cs="Arial"/>
          <w:sz w:val="20"/>
          <w:szCs w:val="20"/>
        </w:rPr>
        <w:t>00 000 Kč.</w:t>
      </w:r>
      <w:r w:rsidR="00CC0A50" w:rsidRPr="0072421B">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4</w:t>
      </w:r>
      <w:r w:rsidR="00824694" w:rsidRPr="001A57ED">
        <w:rPr>
          <w:rFonts w:ascii="Arial" w:hAnsi="Arial" w:cs="Arial"/>
          <w:sz w:val="20"/>
          <w:szCs w:val="20"/>
        </w:rPr>
        <w:t xml:space="preserve"> Strany této smlouvy si sjednávají pro případ prodlení příkazce s úhradou odměny, k níž je podle bodu 2.1 povinen, povinnost příkazce zaplatit příkazníkovi </w:t>
      </w:r>
      <w:r w:rsidR="00C44112">
        <w:rPr>
          <w:rFonts w:ascii="Arial" w:hAnsi="Arial" w:cs="Arial"/>
          <w:sz w:val="20"/>
          <w:szCs w:val="20"/>
        </w:rPr>
        <w:t>zákonný úrok z prodlení.</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5</w:t>
      </w:r>
      <w:r w:rsidR="00824694" w:rsidRPr="001A57ED">
        <w:rPr>
          <w:rFonts w:ascii="Arial" w:hAnsi="Arial" w:cs="Arial"/>
          <w:sz w:val="20"/>
          <w:szCs w:val="20"/>
        </w:rPr>
        <w:t xml:space="preserve"> Smluvní pokuta je splatná do 10 dnů poté, co bude písemná výzva jedné strany v tomto směru druhé straně doručena.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 xml:space="preserve">6 </w:t>
      </w:r>
      <w:r w:rsidR="00824694" w:rsidRPr="001A57ED">
        <w:rPr>
          <w:rFonts w:ascii="Arial" w:hAnsi="Arial" w:cs="Arial"/>
          <w:sz w:val="20"/>
          <w:szCs w:val="20"/>
        </w:rPr>
        <w:t>Povinností zaplatit smluvní pokutu, není dotčeno právo na náhradu škody, a to ani co do výše, v níž případně náhrada</w:t>
      </w:r>
      <w:r w:rsidRPr="001A57ED">
        <w:rPr>
          <w:rFonts w:ascii="Arial" w:hAnsi="Arial" w:cs="Arial"/>
          <w:sz w:val="20"/>
          <w:szCs w:val="20"/>
        </w:rPr>
        <w:t xml:space="preserve"> škody smluvní pokutu přesáhne.</w:t>
      </w:r>
      <w:r w:rsidR="00824694" w:rsidRPr="001A57ED">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7</w:t>
      </w:r>
      <w:r w:rsidR="00824694" w:rsidRPr="001A57ED">
        <w:rPr>
          <w:rFonts w:ascii="Arial" w:hAnsi="Arial" w:cs="Arial"/>
          <w:sz w:val="20"/>
          <w:szCs w:val="20"/>
        </w:rPr>
        <w:t xml:space="preserve"> Povinnost zaplatit smluvní pokutu trvá i po skončení účinnosti této smlouvy, jakož i poté, co dojde k odstoupení od ní některou ze stran či oběma stranami. </w:t>
      </w:r>
    </w:p>
    <w:p w:rsidR="0072421B" w:rsidRPr="000D56D2" w:rsidRDefault="0072421B" w:rsidP="00B91AA0">
      <w:pPr>
        <w:widowControl w:val="0"/>
        <w:autoSpaceDE w:val="0"/>
        <w:autoSpaceDN w:val="0"/>
        <w:adjustRightInd w:val="0"/>
        <w:spacing w:after="0" w:line="240" w:lineRule="auto"/>
        <w:rPr>
          <w:rFonts w:ascii="Arial" w:hAnsi="Arial" w:cs="Arial"/>
          <w:b/>
          <w:sz w:val="20"/>
          <w:szCs w:val="20"/>
        </w:rPr>
      </w:pPr>
    </w:p>
    <w:p w:rsidR="00824694" w:rsidRPr="001A57ED" w:rsidRDefault="00837B9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VI</w:t>
      </w:r>
      <w:r w:rsidR="00E17CB7">
        <w:rPr>
          <w:rFonts w:ascii="Arial" w:hAnsi="Arial" w:cs="Arial"/>
          <w:b/>
          <w:bCs/>
          <w:sz w:val="20"/>
          <w:szCs w:val="20"/>
        </w:rPr>
        <w:t>I</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Povinnost mlčenlivosti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Pr="001A57ED" w:rsidRDefault="00E17CB7"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824694" w:rsidRPr="001A57ED">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rsidR="00824694" w:rsidRDefault="00824694" w:rsidP="0072421B">
      <w:pPr>
        <w:widowControl w:val="0"/>
        <w:autoSpaceDE w:val="0"/>
        <w:autoSpaceDN w:val="0"/>
        <w:adjustRightInd w:val="0"/>
        <w:spacing w:after="0" w:line="240" w:lineRule="auto"/>
        <w:ind w:left="357" w:hanging="357"/>
        <w:jc w:val="both"/>
        <w:rPr>
          <w:rFonts w:ascii="Arial" w:hAnsi="Arial" w:cs="Arial"/>
          <w:sz w:val="20"/>
          <w:szCs w:val="20"/>
        </w:rPr>
      </w:pPr>
    </w:p>
    <w:p w:rsidR="0072421B" w:rsidRPr="001A57ED" w:rsidRDefault="0072421B" w:rsidP="0072421B">
      <w:pPr>
        <w:widowControl w:val="0"/>
        <w:autoSpaceDE w:val="0"/>
        <w:autoSpaceDN w:val="0"/>
        <w:adjustRightInd w:val="0"/>
        <w:spacing w:after="0" w:line="240" w:lineRule="auto"/>
        <w:ind w:left="357" w:hanging="357"/>
        <w:jc w:val="both"/>
        <w:rPr>
          <w:rFonts w:ascii="Arial" w:hAnsi="Arial" w:cs="Arial"/>
          <w:sz w:val="20"/>
          <w:szCs w:val="20"/>
        </w:rPr>
      </w:pPr>
    </w:p>
    <w:p w:rsidR="00824694" w:rsidRPr="001A57ED" w:rsidRDefault="005542B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00E17CB7">
        <w:rPr>
          <w:rFonts w:ascii="Arial" w:hAnsi="Arial" w:cs="Arial"/>
          <w:b/>
          <w:bCs/>
          <w:sz w:val="20"/>
          <w:szCs w:val="20"/>
        </w:rPr>
        <w:t>I</w:t>
      </w:r>
      <w:r w:rsidRPr="001A57ED">
        <w:rPr>
          <w:rFonts w:ascii="Arial" w:hAnsi="Arial" w:cs="Arial"/>
          <w:b/>
          <w:bCs/>
          <w:sz w:val="20"/>
          <w:szCs w:val="20"/>
        </w:rPr>
        <w:t>II</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Závěrečná ujednání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Default="00E17CB7"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00824694" w:rsidRPr="001A57ED">
        <w:rPr>
          <w:rFonts w:ascii="Arial" w:hAnsi="Arial" w:cs="Arial"/>
          <w:sz w:val="20"/>
          <w:szCs w:val="20"/>
        </w:rPr>
        <w:t xml:space="preserve">.1. Tuto smlouvu lze měnit či doplňovat pouze písemnými dodatky, podepsanými oběma stranami. Všechny v této smlouvě uvedené přílohy jsou její nedílnou součástí. </w:t>
      </w:r>
      <w:r w:rsidR="00C44112">
        <w:rPr>
          <w:rFonts w:ascii="Arial" w:hAnsi="Arial" w:cs="Arial"/>
          <w:sz w:val="20"/>
          <w:szCs w:val="20"/>
        </w:rPr>
        <w:t>Smlouva nabývá platnosti podpisem obou stran, účinnosti pak zveřejněním v registru smluv.</w:t>
      </w:r>
      <w:r w:rsidR="00824694" w:rsidRPr="001A57ED">
        <w:rPr>
          <w:rFonts w:ascii="Arial" w:hAnsi="Arial" w:cs="Arial"/>
          <w:sz w:val="20"/>
          <w:szCs w:val="20"/>
        </w:rPr>
        <w:t xml:space="preserve"> </w:t>
      </w:r>
    </w:p>
    <w:p w:rsidR="00F25E48" w:rsidRDefault="00F25E48" w:rsidP="0072421B">
      <w:pPr>
        <w:widowControl w:val="0"/>
        <w:autoSpaceDE w:val="0"/>
        <w:autoSpaceDN w:val="0"/>
        <w:adjustRightInd w:val="0"/>
        <w:spacing w:after="0" w:line="240" w:lineRule="auto"/>
        <w:ind w:left="357" w:hanging="357"/>
        <w:jc w:val="both"/>
        <w:rPr>
          <w:rFonts w:ascii="Arial" w:hAnsi="Arial" w:cs="Arial"/>
          <w:sz w:val="20"/>
          <w:szCs w:val="20"/>
        </w:rPr>
      </w:pPr>
    </w:p>
    <w:p w:rsidR="00F25E48" w:rsidRPr="001A57ED" w:rsidRDefault="00F25E4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8.2. Pro ostatní vztahy neupravené touto smlouvou platí příslušná ustanovení občanského zákoníku.</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E17CB7"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00824694" w:rsidRPr="001A57ED">
        <w:rPr>
          <w:rFonts w:ascii="Arial" w:hAnsi="Arial" w:cs="Arial"/>
          <w:sz w:val="20"/>
          <w:szCs w:val="20"/>
        </w:rPr>
        <w:t>.</w:t>
      </w:r>
      <w:r w:rsidR="00F25E48">
        <w:rPr>
          <w:rFonts w:ascii="Arial" w:hAnsi="Arial" w:cs="Arial"/>
          <w:sz w:val="20"/>
          <w:szCs w:val="20"/>
        </w:rPr>
        <w:t>3</w:t>
      </w:r>
      <w:r w:rsidR="00824694" w:rsidRPr="001A57ED">
        <w:rPr>
          <w:rFonts w:ascii="Arial" w:hAnsi="Arial" w:cs="Arial"/>
          <w:sz w:val="20"/>
          <w:szCs w:val="20"/>
        </w:rPr>
        <w:t>. Nastanou-li u některé ze stran okolnosti bránící řádnému plnění ze závazku zřízeného touto smlouvou, je povinna to bez zbytečného</w:t>
      </w:r>
      <w:r w:rsidR="00CC30B6" w:rsidRPr="001A57ED">
        <w:rPr>
          <w:rFonts w:ascii="Arial" w:hAnsi="Arial" w:cs="Arial"/>
          <w:sz w:val="20"/>
          <w:szCs w:val="20"/>
        </w:rPr>
        <w:t xml:space="preserve"> odkladu oznámit druhé straně.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E17CB7"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00824694" w:rsidRPr="001A57ED">
        <w:rPr>
          <w:rFonts w:ascii="Arial" w:hAnsi="Arial" w:cs="Arial"/>
          <w:sz w:val="20"/>
          <w:szCs w:val="20"/>
        </w:rPr>
        <w:t>.</w:t>
      </w:r>
      <w:r w:rsidR="00F25E48">
        <w:rPr>
          <w:rFonts w:ascii="Arial" w:hAnsi="Arial" w:cs="Arial"/>
          <w:sz w:val="20"/>
          <w:szCs w:val="20"/>
        </w:rPr>
        <w:t>4</w:t>
      </w:r>
      <w:r w:rsidR="00824694" w:rsidRPr="001A57ED">
        <w:rPr>
          <w:rFonts w:ascii="Arial" w:hAnsi="Arial" w:cs="Arial"/>
          <w:sz w:val="20"/>
          <w:szCs w:val="20"/>
        </w:rPr>
        <w:t xml:space="preserve">. Tato smlouva je vypracována ve dvou vyhotoveních, z nichž jedno náleží každé smluvní straně.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E17CB7"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00824694" w:rsidRPr="001A57ED">
        <w:rPr>
          <w:rFonts w:ascii="Arial" w:hAnsi="Arial" w:cs="Arial"/>
          <w:sz w:val="20"/>
          <w:szCs w:val="20"/>
        </w:rPr>
        <w:t>.</w:t>
      </w:r>
      <w:r w:rsidR="00F25E48">
        <w:rPr>
          <w:rFonts w:ascii="Arial" w:hAnsi="Arial" w:cs="Arial"/>
          <w:sz w:val="20"/>
          <w:szCs w:val="20"/>
        </w:rPr>
        <w:t>5</w:t>
      </w:r>
      <w:r w:rsidR="00824694" w:rsidRPr="001A57ED">
        <w:rPr>
          <w:rFonts w:ascii="Arial" w:hAnsi="Arial" w:cs="Arial"/>
          <w:sz w:val="20"/>
          <w:szCs w:val="20"/>
        </w:rPr>
        <w:t xml:space="preserve">. Veškeré dohody učiněné před podpisem této smlouvy a v jejím obsahu nezahrnuté, pozbývají dnem podpisu smlouvy platnosti bez ohledu na funkční postavení osob, které </w:t>
      </w:r>
      <w:proofErr w:type="spellStart"/>
      <w:r w:rsidR="00824694" w:rsidRPr="001A57ED">
        <w:rPr>
          <w:rFonts w:ascii="Arial" w:hAnsi="Arial" w:cs="Arial"/>
          <w:sz w:val="20"/>
          <w:szCs w:val="20"/>
        </w:rPr>
        <w:t>předsmluvní</w:t>
      </w:r>
      <w:proofErr w:type="spellEnd"/>
      <w:r w:rsidR="00824694" w:rsidRPr="001A57ED">
        <w:rPr>
          <w:rFonts w:ascii="Arial" w:hAnsi="Arial" w:cs="Arial"/>
          <w:sz w:val="20"/>
          <w:szCs w:val="20"/>
        </w:rPr>
        <w:t xml:space="preserve"> ujednání učinily. </w:t>
      </w: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BE4FFA" w:rsidRDefault="00824694" w:rsidP="00B91AA0">
      <w:pPr>
        <w:widowControl w:val="0"/>
        <w:autoSpaceDE w:val="0"/>
        <w:autoSpaceDN w:val="0"/>
        <w:adjustRightInd w:val="0"/>
        <w:spacing w:after="0" w:line="240" w:lineRule="auto"/>
        <w:jc w:val="both"/>
        <w:rPr>
          <w:rFonts w:ascii="Arial" w:hAnsi="Arial" w:cs="Arial"/>
          <w:color w:val="FF0000"/>
          <w:sz w:val="20"/>
          <w:szCs w:val="20"/>
        </w:rPr>
      </w:pPr>
      <w:proofErr w:type="gramStart"/>
      <w:r w:rsidRPr="001A57ED">
        <w:rPr>
          <w:rFonts w:ascii="Arial" w:hAnsi="Arial" w:cs="Arial"/>
          <w:sz w:val="20"/>
          <w:szCs w:val="20"/>
        </w:rPr>
        <w:t>V ............. dne</w:t>
      </w:r>
      <w:proofErr w:type="gramEnd"/>
      <w:r w:rsidRPr="001A57ED">
        <w:rPr>
          <w:rFonts w:ascii="Arial" w:hAnsi="Arial" w:cs="Arial"/>
          <w:sz w:val="20"/>
          <w:szCs w:val="20"/>
        </w:rPr>
        <w:t xml:space="preserve"> ..................... </w:t>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BE4FFA">
        <w:rPr>
          <w:rFonts w:ascii="Arial" w:hAnsi="Arial" w:cs="Arial"/>
          <w:color w:val="FF0000"/>
          <w:sz w:val="20"/>
          <w:szCs w:val="20"/>
        </w:rPr>
        <w:t xml:space="preserve">V ............. dne ..................... </w:t>
      </w: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CC30B6">
        <w:rPr>
          <w:rFonts w:ascii="Arial" w:hAnsi="Arial" w:cs="Arial"/>
          <w:sz w:val="20"/>
          <w:szCs w:val="20"/>
        </w:rPr>
        <w:t xml:space="preserve"> </w:t>
      </w:r>
      <w:r w:rsidR="00CC30B6" w:rsidRPr="00BE4FFA">
        <w:rPr>
          <w:rFonts w:ascii="Arial" w:hAnsi="Arial" w:cs="Arial"/>
          <w:color w:val="FF0000"/>
          <w:sz w:val="20"/>
          <w:szCs w:val="20"/>
        </w:rPr>
        <w:t>............................</w:t>
      </w:r>
    </w:p>
    <w:p w:rsidR="00CC30B6"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příkazce</w:t>
      </w:r>
      <w:r w:rsidR="00CC30B6" w:rsidRPr="00CC30B6">
        <w:rPr>
          <w:rFonts w:ascii="Arial" w:hAnsi="Arial" w:cs="Arial"/>
          <w:sz w:val="20"/>
          <w:szCs w:val="20"/>
        </w:rPr>
        <w:t xml:space="preserve"> </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BE4FFA">
        <w:rPr>
          <w:rFonts w:ascii="Arial" w:hAnsi="Arial" w:cs="Arial"/>
          <w:color w:val="FF0000"/>
          <w:sz w:val="20"/>
          <w:szCs w:val="20"/>
        </w:rPr>
        <w:t>příkazník</w:t>
      </w:r>
    </w:p>
    <w:p w:rsidR="00824694" w:rsidRDefault="002915AE"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Mgr. Ivan A</w:t>
      </w:r>
      <w:r w:rsidR="00722DDF">
        <w:rPr>
          <w:rFonts w:ascii="Arial" w:hAnsi="Arial" w:cs="Arial"/>
          <w:sz w:val="20"/>
          <w:szCs w:val="20"/>
        </w:rPr>
        <w:t>damec,</w:t>
      </w:r>
    </w:p>
    <w:p w:rsidR="00722DDF" w:rsidRPr="00B37EDD" w:rsidRDefault="00722DDF"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starosta města</w:t>
      </w: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r w:rsidRPr="00B37EDD">
        <w:rPr>
          <w:rFonts w:ascii="Arial" w:hAnsi="Arial" w:cs="Arial"/>
          <w:sz w:val="20"/>
          <w:szCs w:val="20"/>
        </w:rPr>
        <w:t xml:space="preserve"> </w:t>
      </w: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p>
    <w:p w:rsidR="00CC30B6" w:rsidRPr="00B37EDD" w:rsidRDefault="00CC30B6" w:rsidP="00B91AA0">
      <w:pPr>
        <w:widowControl w:val="0"/>
        <w:autoSpaceDE w:val="0"/>
        <w:autoSpaceDN w:val="0"/>
        <w:adjustRightInd w:val="0"/>
        <w:spacing w:after="0" w:line="240" w:lineRule="auto"/>
        <w:jc w:val="right"/>
        <w:rPr>
          <w:rFonts w:ascii="Arial" w:hAnsi="Arial" w:cs="Arial"/>
          <w:sz w:val="20"/>
          <w:szCs w:val="20"/>
        </w:rPr>
      </w:pPr>
    </w:p>
    <w:sectPr w:rsidR="00CC30B6" w:rsidRPr="00B37EDD" w:rsidSect="00F1264F">
      <w:headerReference w:type="default" r:id="rId7"/>
      <w:footerReference w:type="default" r:id="rId8"/>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58" w:rsidRDefault="00157B58" w:rsidP="00E65535">
      <w:pPr>
        <w:spacing w:after="0" w:line="240" w:lineRule="auto"/>
      </w:pPr>
      <w:r>
        <w:separator/>
      </w:r>
    </w:p>
  </w:endnote>
  <w:endnote w:type="continuationSeparator" w:id="0">
    <w:p w:rsidR="00157B58" w:rsidRDefault="00157B58" w:rsidP="00E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58" w:rsidRDefault="00DD526F">
    <w:pPr>
      <w:pStyle w:val="Zpat"/>
      <w:jc w:val="center"/>
    </w:pPr>
    <w:fldSimple w:instr=" PAGE   \* MERGEFORMAT ">
      <w:r w:rsidR="00404CAF">
        <w:rPr>
          <w:noProof/>
        </w:rPr>
        <w:t>5</w:t>
      </w:r>
    </w:fldSimple>
  </w:p>
  <w:p w:rsidR="00157B58" w:rsidRDefault="00157B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58" w:rsidRDefault="00157B58" w:rsidP="00E65535">
      <w:pPr>
        <w:spacing w:after="0" w:line="240" w:lineRule="auto"/>
      </w:pPr>
      <w:r>
        <w:separator/>
      </w:r>
    </w:p>
  </w:footnote>
  <w:footnote w:type="continuationSeparator" w:id="0">
    <w:p w:rsidR="00157B58" w:rsidRDefault="00157B58" w:rsidP="00E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D8" w:rsidRDefault="00C874D8" w:rsidP="00C874D8">
    <w:pPr>
      <w:pStyle w:val="normal"/>
      <w:tabs>
        <w:tab w:val="center" w:pos="4536"/>
        <w:tab w:val="right" w:pos="9072"/>
      </w:tabs>
      <w:jc w:val="right"/>
    </w:pPr>
    <w:r>
      <w:t>Příloha č. 5 Návrh příkazní smlouvy</w:t>
    </w:r>
  </w:p>
  <w:p w:rsidR="00C874D8" w:rsidRDefault="00C874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413"/>
    <w:multiLevelType w:val="hybridMultilevel"/>
    <w:tmpl w:val="C804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E55FAF"/>
    <w:multiLevelType w:val="hybridMultilevel"/>
    <w:tmpl w:val="ECDA0190"/>
    <w:lvl w:ilvl="0" w:tplc="167A8C38">
      <w:start w:val="8"/>
      <w:numFmt w:val="bullet"/>
      <w:lvlText w:val="-"/>
      <w:lvlJc w:val="left"/>
      <w:pPr>
        <w:ind w:left="405"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BB6AE2"/>
    <w:multiLevelType w:val="hybridMultilevel"/>
    <w:tmpl w:val="75BC43A2"/>
    <w:lvl w:ilvl="0" w:tplc="79B0B618">
      <w:start w:val="1"/>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237B708A"/>
    <w:multiLevelType w:val="hybridMultilevel"/>
    <w:tmpl w:val="755E0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D453CB5"/>
    <w:multiLevelType w:val="hybridMultilevel"/>
    <w:tmpl w:val="63EA61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46CF35B5"/>
    <w:multiLevelType w:val="hybridMultilevel"/>
    <w:tmpl w:val="26CA88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FB51BE5"/>
    <w:multiLevelType w:val="hybridMultilevel"/>
    <w:tmpl w:val="47026A82"/>
    <w:lvl w:ilvl="0" w:tplc="79B0B61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DC4933"/>
    <w:multiLevelType w:val="hybridMultilevel"/>
    <w:tmpl w:val="C4FEF3EA"/>
    <w:lvl w:ilvl="0" w:tplc="79B0B618">
      <w:start w:val="1"/>
      <w:numFmt w:val="bullet"/>
      <w:lvlText w:val="-"/>
      <w:lvlJc w:val="left"/>
      <w:pPr>
        <w:ind w:left="1500" w:hanging="360"/>
      </w:pPr>
      <w:rPr>
        <w:rFonts w:ascii="Arial" w:eastAsia="Times New Roman" w:hAnsi="Aria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nsid w:val="6BCB0A90"/>
    <w:multiLevelType w:val="multilevel"/>
    <w:tmpl w:val="F1C6FB7E"/>
    <w:lvl w:ilvl="0">
      <w:start w:val="1"/>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CAD7CC7"/>
    <w:multiLevelType w:val="hybridMultilevel"/>
    <w:tmpl w:val="6D524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4A0D52"/>
    <w:multiLevelType w:val="hybridMultilevel"/>
    <w:tmpl w:val="C5303BC4"/>
    <w:lvl w:ilvl="0" w:tplc="79B0B618">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39403B"/>
    <w:multiLevelType w:val="hybridMultilevel"/>
    <w:tmpl w:val="8D2C6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047923"/>
    <w:multiLevelType w:val="multilevel"/>
    <w:tmpl w:val="1D22E2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2"/>
  </w:num>
  <w:num w:numId="4">
    <w:abstractNumId w:val="2"/>
  </w:num>
  <w:num w:numId="5">
    <w:abstractNumId w:val="7"/>
  </w:num>
  <w:num w:numId="6">
    <w:abstractNumId w:val="1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4694"/>
    <w:rsid w:val="00003CBE"/>
    <w:rsid w:val="000B0F0D"/>
    <w:rsid w:val="000C3BC4"/>
    <w:rsid w:val="000D56D2"/>
    <w:rsid w:val="000E3C2A"/>
    <w:rsid w:val="00130454"/>
    <w:rsid w:val="00153037"/>
    <w:rsid w:val="00157B58"/>
    <w:rsid w:val="001852FC"/>
    <w:rsid w:val="00196397"/>
    <w:rsid w:val="001A3A97"/>
    <w:rsid w:val="001A57ED"/>
    <w:rsid w:val="001B2630"/>
    <w:rsid w:val="001D5EA8"/>
    <w:rsid w:val="001D5FB5"/>
    <w:rsid w:val="001E5DD7"/>
    <w:rsid w:val="00272A1B"/>
    <w:rsid w:val="002915AE"/>
    <w:rsid w:val="002D5D5C"/>
    <w:rsid w:val="002E031E"/>
    <w:rsid w:val="002E2956"/>
    <w:rsid w:val="002F467A"/>
    <w:rsid w:val="00321B42"/>
    <w:rsid w:val="003247B3"/>
    <w:rsid w:val="00394FCE"/>
    <w:rsid w:val="003D5332"/>
    <w:rsid w:val="003F7F70"/>
    <w:rsid w:val="00404CAF"/>
    <w:rsid w:val="0040567E"/>
    <w:rsid w:val="004118F5"/>
    <w:rsid w:val="00467C3E"/>
    <w:rsid w:val="00471DC1"/>
    <w:rsid w:val="004A6179"/>
    <w:rsid w:val="004B3B98"/>
    <w:rsid w:val="004F666F"/>
    <w:rsid w:val="005018EC"/>
    <w:rsid w:val="00521F34"/>
    <w:rsid w:val="005542BE"/>
    <w:rsid w:val="00581BE4"/>
    <w:rsid w:val="005C5419"/>
    <w:rsid w:val="005E139B"/>
    <w:rsid w:val="00630287"/>
    <w:rsid w:val="00633C09"/>
    <w:rsid w:val="006631DE"/>
    <w:rsid w:val="00674096"/>
    <w:rsid w:val="006856BB"/>
    <w:rsid w:val="006C10F5"/>
    <w:rsid w:val="00722DDF"/>
    <w:rsid w:val="0072421B"/>
    <w:rsid w:val="007946C4"/>
    <w:rsid w:val="007E120A"/>
    <w:rsid w:val="00813C30"/>
    <w:rsid w:val="00824694"/>
    <w:rsid w:val="00837B9E"/>
    <w:rsid w:val="00870456"/>
    <w:rsid w:val="008A3242"/>
    <w:rsid w:val="008A612F"/>
    <w:rsid w:val="008E108F"/>
    <w:rsid w:val="0090307E"/>
    <w:rsid w:val="0093502E"/>
    <w:rsid w:val="00972D80"/>
    <w:rsid w:val="009C5C8E"/>
    <w:rsid w:val="009D32E3"/>
    <w:rsid w:val="009E62B1"/>
    <w:rsid w:val="00A03689"/>
    <w:rsid w:val="00A27567"/>
    <w:rsid w:val="00A75C19"/>
    <w:rsid w:val="00A8101A"/>
    <w:rsid w:val="00AC2008"/>
    <w:rsid w:val="00AF38C5"/>
    <w:rsid w:val="00B03572"/>
    <w:rsid w:val="00B20ACD"/>
    <w:rsid w:val="00B23748"/>
    <w:rsid w:val="00B25123"/>
    <w:rsid w:val="00B3648D"/>
    <w:rsid w:val="00B37EDD"/>
    <w:rsid w:val="00B85F77"/>
    <w:rsid w:val="00B91AA0"/>
    <w:rsid w:val="00BC5647"/>
    <w:rsid w:val="00BE4FFA"/>
    <w:rsid w:val="00C11373"/>
    <w:rsid w:val="00C14EF7"/>
    <w:rsid w:val="00C203E2"/>
    <w:rsid w:val="00C249BF"/>
    <w:rsid w:val="00C44112"/>
    <w:rsid w:val="00C53C28"/>
    <w:rsid w:val="00C85C65"/>
    <w:rsid w:val="00C874D8"/>
    <w:rsid w:val="00C908DF"/>
    <w:rsid w:val="00CC0A50"/>
    <w:rsid w:val="00CC30B6"/>
    <w:rsid w:val="00CC6011"/>
    <w:rsid w:val="00D2555F"/>
    <w:rsid w:val="00DC0933"/>
    <w:rsid w:val="00DD526F"/>
    <w:rsid w:val="00DE6911"/>
    <w:rsid w:val="00E07C3C"/>
    <w:rsid w:val="00E17CB7"/>
    <w:rsid w:val="00E33FD3"/>
    <w:rsid w:val="00E5504E"/>
    <w:rsid w:val="00E65535"/>
    <w:rsid w:val="00EF5D37"/>
    <w:rsid w:val="00F1264F"/>
    <w:rsid w:val="00F16759"/>
    <w:rsid w:val="00F25E48"/>
    <w:rsid w:val="00F367C1"/>
    <w:rsid w:val="00F50205"/>
    <w:rsid w:val="00F66D3D"/>
    <w:rsid w:val="00FA7A9B"/>
    <w:rsid w:val="00FC07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64F"/>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65535"/>
    <w:pPr>
      <w:tabs>
        <w:tab w:val="center" w:pos="4536"/>
        <w:tab w:val="right" w:pos="9072"/>
      </w:tabs>
    </w:pPr>
  </w:style>
  <w:style w:type="character" w:customStyle="1" w:styleId="ZhlavChar">
    <w:name w:val="Záhlaví Char"/>
    <w:basedOn w:val="Standardnpsmoodstavce"/>
    <w:link w:val="Zhlav"/>
    <w:uiPriority w:val="99"/>
    <w:semiHidden/>
    <w:locked/>
    <w:rsid w:val="00E65535"/>
    <w:rPr>
      <w:rFonts w:cs="Times New Roman"/>
    </w:rPr>
  </w:style>
  <w:style w:type="paragraph" w:styleId="Zpat">
    <w:name w:val="footer"/>
    <w:basedOn w:val="Normln"/>
    <w:link w:val="ZpatChar"/>
    <w:uiPriority w:val="99"/>
    <w:rsid w:val="00E65535"/>
    <w:pPr>
      <w:tabs>
        <w:tab w:val="center" w:pos="4536"/>
        <w:tab w:val="right" w:pos="9072"/>
      </w:tabs>
    </w:pPr>
  </w:style>
  <w:style w:type="character" w:customStyle="1" w:styleId="ZpatChar">
    <w:name w:val="Zápatí Char"/>
    <w:basedOn w:val="Standardnpsmoodstavce"/>
    <w:link w:val="Zpat"/>
    <w:uiPriority w:val="99"/>
    <w:locked/>
    <w:rsid w:val="00E65535"/>
    <w:rPr>
      <w:rFonts w:cs="Times New Roman"/>
    </w:rPr>
  </w:style>
  <w:style w:type="paragraph" w:styleId="Odstavecseseznamem">
    <w:name w:val="List Paragraph"/>
    <w:basedOn w:val="Normln"/>
    <w:uiPriority w:val="99"/>
    <w:qFormat/>
    <w:rsid w:val="00B23748"/>
    <w:pPr>
      <w:ind w:left="708"/>
    </w:pPr>
  </w:style>
  <w:style w:type="paragraph" w:styleId="Textbubliny">
    <w:name w:val="Balloon Text"/>
    <w:basedOn w:val="Normln"/>
    <w:link w:val="TextbublinyChar"/>
    <w:uiPriority w:val="99"/>
    <w:semiHidden/>
    <w:rsid w:val="00185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52FC"/>
    <w:rPr>
      <w:rFonts w:ascii="Tahoma" w:hAnsi="Tahoma" w:cs="Tahoma"/>
      <w:sz w:val="16"/>
      <w:szCs w:val="16"/>
    </w:rPr>
  </w:style>
  <w:style w:type="paragraph" w:styleId="Zkladntext">
    <w:name w:val="Body Text"/>
    <w:basedOn w:val="Normln"/>
    <w:link w:val="ZkladntextChar"/>
    <w:uiPriority w:val="99"/>
    <w:rsid w:val="009D32E3"/>
    <w:pPr>
      <w:widowControl w:val="0"/>
      <w:spacing w:after="0" w:line="240" w:lineRule="auto"/>
      <w:ind w:left="136" w:hanging="360"/>
    </w:pPr>
    <w:rPr>
      <w:rFonts w:ascii="Tahoma" w:hAnsi="Tahoma"/>
      <w:sz w:val="18"/>
      <w:szCs w:val="18"/>
      <w:lang w:val="en-US" w:eastAsia="en-US"/>
    </w:rPr>
  </w:style>
  <w:style w:type="character" w:customStyle="1" w:styleId="ZkladntextChar">
    <w:name w:val="Základní text Char"/>
    <w:basedOn w:val="Standardnpsmoodstavce"/>
    <w:link w:val="Zkladntext"/>
    <w:uiPriority w:val="99"/>
    <w:semiHidden/>
    <w:rsid w:val="00F1264F"/>
    <w:rPr>
      <w:rFonts w:cs="Times New Roman"/>
    </w:rPr>
  </w:style>
  <w:style w:type="paragraph" w:customStyle="1" w:styleId="normal">
    <w:name w:val="normal"/>
    <w:rsid w:val="00C874D8"/>
    <w:pPr>
      <w:widowControl w:val="0"/>
      <w:spacing w:after="0" w:line="240" w:lineRule="auto"/>
    </w:pPr>
    <w:rPr>
      <w:rFonts w:eastAsia="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1901</Words>
  <Characters>11300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PŘÍKAZNÍ</vt:lpstr>
    </vt:vector>
  </TitlesOfParts>
  <Company>HP</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PŘÍKAZNÍ</dc:title>
  <dc:creator>Mgr. Lucie Vlková</dc:creator>
  <cp:lastModifiedBy>novotna.lucie</cp:lastModifiedBy>
  <cp:revision>15</cp:revision>
  <cp:lastPrinted>2017-05-11T09:05:00Z</cp:lastPrinted>
  <dcterms:created xsi:type="dcterms:W3CDTF">2017-08-29T10:44:00Z</dcterms:created>
  <dcterms:modified xsi:type="dcterms:W3CDTF">2017-09-05T09:17:00Z</dcterms:modified>
</cp:coreProperties>
</file>