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1255B" w:rsidRPr="001D7907" w:rsidRDefault="001D7907" w:rsidP="003135D7">
      <w:pPr>
        <w:pStyle w:val="Nzev"/>
        <w:rPr>
          <w:rFonts w:ascii="Arial" w:hAnsi="Arial" w:cs="Arial"/>
          <w:caps/>
          <w:sz w:val="36"/>
          <w:szCs w:val="36"/>
        </w:rPr>
      </w:pPr>
      <w:r>
        <w:rPr>
          <w:rFonts w:ascii="Arial" w:hAnsi="Arial" w:cs="Arial"/>
          <w:sz w:val="36"/>
          <w:szCs w:val="36"/>
        </w:rPr>
        <w:t>„</w:t>
      </w:r>
      <w:r w:rsidR="008F7F93" w:rsidRPr="008F7F93">
        <w:rPr>
          <w:rFonts w:ascii="Arial" w:hAnsi="Arial" w:cs="Arial"/>
          <w:sz w:val="36"/>
          <w:szCs w:val="36"/>
        </w:rPr>
        <w:t>Chodníky v ul. Petříkovická</w:t>
      </w:r>
      <w:r w:rsidRPr="001D7907">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115848" w:rsidRPr="001D7907" w:rsidRDefault="001D7907" w:rsidP="00EB2B62">
      <w:pPr>
        <w:tabs>
          <w:tab w:val="left" w:pos="567"/>
        </w:tabs>
        <w:jc w:val="both"/>
        <w:rPr>
          <w:rFonts w:ascii="Times New Roman" w:hAnsi="Times New Roman"/>
          <w:sz w:val="24"/>
          <w:szCs w:val="24"/>
        </w:rPr>
      </w:pPr>
      <w:r w:rsidRPr="001D7907">
        <w:rPr>
          <w:rFonts w:ascii="Times New Roman" w:hAnsi="Times New Roman"/>
          <w:sz w:val="24"/>
          <w:szCs w:val="24"/>
        </w:rPr>
        <w:t>Ing. David</w:t>
      </w:r>
      <w:r w:rsidR="00597657">
        <w:rPr>
          <w:rFonts w:ascii="Times New Roman" w:hAnsi="Times New Roman"/>
          <w:sz w:val="24"/>
          <w:szCs w:val="24"/>
        </w:rPr>
        <w:t>em</w:t>
      </w:r>
      <w:r w:rsidRPr="001D7907">
        <w:rPr>
          <w:rFonts w:ascii="Times New Roman" w:hAnsi="Times New Roman"/>
          <w:sz w:val="24"/>
          <w:szCs w:val="24"/>
        </w:rPr>
        <w:t xml:space="preserve"> Jelín</w:t>
      </w:r>
      <w:r w:rsidR="00597657">
        <w:rPr>
          <w:rFonts w:ascii="Times New Roman" w:hAnsi="Times New Roman"/>
          <w:sz w:val="24"/>
          <w:szCs w:val="24"/>
        </w:rPr>
        <w:t>kem</w:t>
      </w:r>
      <w:r w:rsidRPr="001D7907">
        <w:rPr>
          <w:rFonts w:ascii="Times New Roman" w:hAnsi="Times New Roman"/>
          <w:sz w:val="24"/>
          <w:szCs w:val="24"/>
        </w:rPr>
        <w:t>, vedoucím oddělení investic</w:t>
      </w:r>
      <w:r w:rsidR="0051708B" w:rsidRPr="001D7907">
        <w:rPr>
          <w:rFonts w:ascii="Times New Roman" w:hAnsi="Times New Roman"/>
          <w:sz w:val="24"/>
          <w:szCs w:val="24"/>
        </w:rPr>
        <w:t xml:space="preserve"> </w:t>
      </w:r>
      <w:r w:rsidR="00115848" w:rsidRPr="001D7907">
        <w:rPr>
          <w:rFonts w:ascii="Times New Roman" w:hAnsi="Times New Roman"/>
          <w:sz w:val="24"/>
          <w:szCs w:val="24"/>
        </w:rPr>
        <w:t>(tel.</w:t>
      </w:r>
      <w:r w:rsidR="0051708B" w:rsidRPr="001D7907">
        <w:rPr>
          <w:rFonts w:ascii="Times New Roman" w:hAnsi="Times New Roman"/>
          <w:sz w:val="24"/>
          <w:szCs w:val="24"/>
        </w:rPr>
        <w:t xml:space="preserve"> </w:t>
      </w:r>
      <w:r w:rsidRPr="001D7907">
        <w:rPr>
          <w:rFonts w:ascii="Times New Roman" w:hAnsi="Times New Roman"/>
          <w:sz w:val="24"/>
          <w:szCs w:val="24"/>
        </w:rPr>
        <w:t>499 803 232)</w:t>
      </w:r>
    </w:p>
    <w:p w:rsidR="00115848" w:rsidRPr="001D7907" w:rsidRDefault="00B348EA" w:rsidP="00B348EA">
      <w:pPr>
        <w:tabs>
          <w:tab w:val="left" w:pos="567"/>
          <w:tab w:val="left" w:pos="2835"/>
        </w:tabs>
        <w:ind w:left="283" w:hanging="283"/>
        <w:jc w:val="both"/>
        <w:rPr>
          <w:rFonts w:ascii="Times New Roman" w:hAnsi="Times New Roman"/>
          <w:sz w:val="24"/>
          <w:szCs w:val="24"/>
        </w:rPr>
      </w:pPr>
      <w:r w:rsidRPr="001D7907">
        <w:rPr>
          <w:rFonts w:ascii="Times New Roman" w:hAnsi="Times New Roman"/>
          <w:sz w:val="24"/>
          <w:szCs w:val="24"/>
        </w:rPr>
        <w:t>E-mail</w:t>
      </w:r>
      <w:r w:rsidR="00115848" w:rsidRPr="001D7907">
        <w:rPr>
          <w:rFonts w:ascii="Times New Roman" w:hAnsi="Times New Roman"/>
          <w:sz w:val="24"/>
          <w:szCs w:val="24"/>
        </w:rPr>
        <w:t>:</w:t>
      </w:r>
      <w:r w:rsidR="00597657">
        <w:rPr>
          <w:rFonts w:ascii="Times New Roman" w:hAnsi="Times New Roman"/>
          <w:sz w:val="24"/>
          <w:szCs w:val="24"/>
        </w:rPr>
        <w:t xml:space="preserve"> </w:t>
      </w:r>
      <w:r w:rsidR="001D7907" w:rsidRPr="001D7907">
        <w:rPr>
          <w:rFonts w:ascii="Times New Roman" w:hAnsi="Times New Roman"/>
          <w:sz w:val="24"/>
          <w:szCs w:val="24"/>
        </w:rPr>
        <w:t>jelinek</w:t>
      </w:r>
      <w:r w:rsidR="006112BB" w:rsidRPr="001D7907">
        <w:rPr>
          <w:rFonts w:ascii="Times New Roman" w:hAnsi="Times New Roman"/>
          <w:sz w:val="24"/>
          <w:szCs w:val="24"/>
        </w:rPr>
        <w:t>@trutnov.cz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Pr="003135D7"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115848" w:rsidRPr="00597657" w:rsidRDefault="00652163" w:rsidP="00BB178D">
      <w:pPr>
        <w:spacing w:before="120"/>
        <w:jc w:val="both"/>
        <w:rPr>
          <w:rFonts w:ascii="Times New Roman" w:hAnsi="Times New Roman"/>
          <w:sz w:val="24"/>
          <w:szCs w:val="24"/>
        </w:rPr>
      </w:pPr>
      <w:r w:rsidRPr="002A6302">
        <w:rPr>
          <w:rFonts w:ascii="Times New Roman" w:hAnsi="Times New Roman"/>
          <w:sz w:val="24"/>
          <w:szCs w:val="24"/>
        </w:rPr>
        <w:lastRenderedPageBreak/>
        <w:t xml:space="preserve">II.2. </w:t>
      </w:r>
      <w:r w:rsidR="00821C8A" w:rsidRPr="002A6302">
        <w:rPr>
          <w:rFonts w:ascii="Times New Roman" w:hAnsi="Times New Roman"/>
          <w:sz w:val="24"/>
          <w:szCs w:val="24"/>
        </w:rPr>
        <w:t>Dílem se v této smlouvě rozumí</w:t>
      </w:r>
      <w:r w:rsidR="002A6302" w:rsidRPr="002A6302">
        <w:rPr>
          <w:rFonts w:ascii="Times New Roman" w:hAnsi="Times New Roman"/>
          <w:sz w:val="24"/>
          <w:szCs w:val="24"/>
        </w:rPr>
        <w:t xml:space="preserve"> stavební práce dle zadávací dokumentace k veřejné zakázce</w:t>
      </w:r>
      <w:r w:rsidR="007179A4" w:rsidRPr="00B53D05">
        <w:rPr>
          <w:rFonts w:ascii="Times New Roman" w:hAnsi="Times New Roman"/>
          <w:color w:val="70AD47"/>
          <w:sz w:val="24"/>
          <w:szCs w:val="24"/>
        </w:rPr>
        <w:t xml:space="preserve"> </w:t>
      </w:r>
      <w:r w:rsidR="00115848" w:rsidRPr="00597657">
        <w:rPr>
          <w:rFonts w:ascii="Times New Roman" w:hAnsi="Times New Roman"/>
          <w:sz w:val="24"/>
          <w:szCs w:val="24"/>
        </w:rPr>
        <w:t>„</w:t>
      </w:r>
      <w:r w:rsidR="00597657" w:rsidRPr="00597657">
        <w:rPr>
          <w:rFonts w:ascii="Times New Roman" w:hAnsi="Times New Roman"/>
          <w:sz w:val="24"/>
          <w:szCs w:val="24"/>
        </w:rPr>
        <w:t>Chodníky v ul. Petříkovická</w:t>
      </w:r>
      <w:r w:rsidR="00115848" w:rsidRPr="00597657">
        <w:rPr>
          <w:rFonts w:ascii="Times New Roman" w:hAnsi="Times New Roman"/>
          <w:sz w:val="24"/>
          <w:szCs w:val="24"/>
        </w:rPr>
        <w:t>“</w:t>
      </w:r>
      <w:r w:rsidR="002A6302" w:rsidRPr="00597657">
        <w:rPr>
          <w:rFonts w:ascii="Times New Roman" w:hAnsi="Times New Roman"/>
          <w:sz w:val="24"/>
          <w:szCs w:val="24"/>
        </w:rPr>
        <w:t>,</w:t>
      </w:r>
      <w:r w:rsidR="002A6302" w:rsidRPr="00F605D2">
        <w:rPr>
          <w:rFonts w:ascii="Times New Roman" w:hAnsi="Times New Roman"/>
          <w:sz w:val="24"/>
          <w:szCs w:val="24"/>
        </w:rPr>
        <w:t xml:space="preserve"> </w:t>
      </w:r>
      <w:r w:rsidR="002A6302" w:rsidRPr="002A6302">
        <w:rPr>
          <w:rFonts w:ascii="Times New Roman" w:hAnsi="Times New Roman"/>
          <w:sz w:val="24"/>
          <w:szCs w:val="24"/>
        </w:rPr>
        <w:t xml:space="preserve">včetně všech </w:t>
      </w:r>
      <w:r w:rsidR="00AD5E93">
        <w:rPr>
          <w:rFonts w:ascii="Times New Roman" w:hAnsi="Times New Roman"/>
          <w:sz w:val="24"/>
          <w:szCs w:val="24"/>
        </w:rPr>
        <w:t xml:space="preserve">změn a </w:t>
      </w:r>
      <w:r w:rsidR="002A6302" w:rsidRPr="002A6302">
        <w:rPr>
          <w:rFonts w:ascii="Times New Roman" w:hAnsi="Times New Roman"/>
          <w:sz w:val="24"/>
          <w:szCs w:val="24"/>
        </w:rPr>
        <w:t>dodatečných informací</w:t>
      </w:r>
      <w:r w:rsidR="00821C8A" w:rsidRPr="002A6302">
        <w:rPr>
          <w:rFonts w:ascii="Times New Roman" w:hAnsi="Times New Roman"/>
          <w:sz w:val="24"/>
          <w:szCs w:val="24"/>
        </w:rPr>
        <w:t>,</w:t>
      </w:r>
      <w:r w:rsidR="00821C8A">
        <w:rPr>
          <w:rFonts w:ascii="Times New Roman" w:hAnsi="Times New Roman"/>
          <w:sz w:val="24"/>
          <w:szCs w:val="24"/>
        </w:rPr>
        <w:t xml:space="preserve"> tedy zejména v souladu s</w:t>
      </w:r>
      <w:r w:rsidR="00892684">
        <w:rPr>
          <w:rFonts w:ascii="Times New Roman" w:hAnsi="Times New Roman"/>
          <w:color w:val="70AD47"/>
          <w:sz w:val="24"/>
          <w:szCs w:val="24"/>
        </w:rPr>
        <w:t xml:space="preserve"> </w:t>
      </w:r>
      <w:r w:rsidR="00892684" w:rsidRPr="00597657">
        <w:rPr>
          <w:rFonts w:ascii="Times New Roman" w:hAnsi="Times New Roman"/>
          <w:sz w:val="24"/>
          <w:szCs w:val="24"/>
        </w:rPr>
        <w:t>dokumentací</w:t>
      </w:r>
      <w:r w:rsidR="00AD5E93" w:rsidRPr="00597657">
        <w:rPr>
          <w:rFonts w:ascii="Times New Roman" w:hAnsi="Times New Roman"/>
          <w:sz w:val="24"/>
          <w:szCs w:val="24"/>
        </w:rPr>
        <w:t xml:space="preserve"> stavby vypracovanou</w:t>
      </w:r>
      <w:r w:rsidR="00821C8A" w:rsidRPr="00576032">
        <w:rPr>
          <w:rFonts w:ascii="Times New Roman" w:hAnsi="Times New Roman"/>
          <w:color w:val="70AD47"/>
          <w:sz w:val="24"/>
          <w:szCs w:val="24"/>
        </w:rPr>
        <w:t xml:space="preserve"> </w:t>
      </w:r>
      <w:r w:rsidR="00597657" w:rsidRPr="00597657">
        <w:rPr>
          <w:rFonts w:ascii="Times New Roman" w:hAnsi="Times New Roman"/>
          <w:sz w:val="24"/>
          <w:szCs w:val="24"/>
        </w:rPr>
        <w:t>DiK Janák, s.r.o., Dopravně inženýrská kancelář Trutnov, nábřeží Václava Havla 207, Trutnov</w:t>
      </w:r>
      <w:r w:rsidR="00821C8A" w:rsidRPr="00597657">
        <w:rPr>
          <w:rFonts w:ascii="Times New Roman" w:hAnsi="Times New Roman"/>
          <w:sz w:val="24"/>
          <w:szCs w:val="24"/>
        </w:rPr>
        <w:t>, IČ</w:t>
      </w:r>
      <w:r w:rsidR="007E7413" w:rsidRPr="00597657">
        <w:rPr>
          <w:rFonts w:ascii="Times New Roman" w:hAnsi="Times New Roman"/>
          <w:sz w:val="24"/>
          <w:szCs w:val="24"/>
        </w:rPr>
        <w:t>O</w:t>
      </w:r>
      <w:r w:rsidR="00821C8A" w:rsidRPr="00597657">
        <w:rPr>
          <w:rFonts w:ascii="Times New Roman" w:hAnsi="Times New Roman"/>
          <w:sz w:val="24"/>
          <w:szCs w:val="24"/>
        </w:rPr>
        <w:t xml:space="preserve"> </w:t>
      </w:r>
      <w:r w:rsidR="00597657">
        <w:rPr>
          <w:rFonts w:ascii="Times New Roman" w:hAnsi="Times New Roman"/>
          <w:sz w:val="24"/>
          <w:szCs w:val="24"/>
        </w:rPr>
        <w:t>62063600</w:t>
      </w:r>
      <w:r w:rsidR="00597657" w:rsidRPr="00597657">
        <w:rPr>
          <w:rFonts w:ascii="Times New Roman" w:hAnsi="Times New Roman"/>
          <w:sz w:val="24"/>
          <w:szCs w:val="24"/>
        </w:rPr>
        <w:t xml:space="preserve">, </w:t>
      </w:r>
      <w:r w:rsidR="00597657">
        <w:rPr>
          <w:rFonts w:ascii="Times New Roman" w:hAnsi="Times New Roman"/>
          <w:sz w:val="24"/>
          <w:szCs w:val="24"/>
        </w:rPr>
        <w:t xml:space="preserve">č. autorizace ČKAIT: 0600186, z 04/2018, </w:t>
      </w:r>
      <w:r w:rsidR="00821C8A" w:rsidRPr="00597657">
        <w:rPr>
          <w:rFonts w:ascii="Times New Roman" w:hAnsi="Times New Roman"/>
          <w:sz w:val="24"/>
          <w:szCs w:val="24"/>
        </w:rPr>
        <w:t xml:space="preserve">ve stupni </w:t>
      </w:r>
      <w:r w:rsidR="00597657">
        <w:rPr>
          <w:rFonts w:ascii="Times New Roman" w:hAnsi="Times New Roman"/>
          <w:sz w:val="24"/>
          <w:szCs w:val="24"/>
        </w:rPr>
        <w:t>dokumentace pro vydání společného povolení.</w:t>
      </w:r>
      <w:r w:rsidR="00597657" w:rsidRPr="00597657">
        <w:rPr>
          <w:rFonts w:ascii="Times New Roman" w:hAnsi="Times New Roman"/>
          <w:sz w:val="24"/>
          <w:szCs w:val="24"/>
        </w:rPr>
        <w:t xml:space="preserve"> </w:t>
      </w:r>
      <w:r w:rsidR="00821C8A" w:rsidRPr="00597657">
        <w:rPr>
          <w:rFonts w:ascii="Times New Roman" w:hAnsi="Times New Roman"/>
          <w:sz w:val="24"/>
          <w:szCs w:val="24"/>
        </w:rPr>
        <w:t xml:space="preserve">Smluvní strany činí nesporným, že obsah </w:t>
      </w:r>
      <w:r w:rsidR="00892684" w:rsidRPr="00597657">
        <w:rPr>
          <w:rFonts w:ascii="Times New Roman" w:hAnsi="Times New Roman"/>
          <w:sz w:val="24"/>
          <w:szCs w:val="24"/>
        </w:rPr>
        <w:t xml:space="preserve">zadávací dokumentace </w:t>
      </w:r>
      <w:r w:rsidR="00821C8A" w:rsidRPr="00597657">
        <w:rPr>
          <w:rFonts w:ascii="Times New Roman" w:hAnsi="Times New Roman"/>
          <w:sz w:val="24"/>
          <w:szCs w:val="24"/>
        </w:rPr>
        <w:t>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597657" w:rsidRDefault="00D00774" w:rsidP="00D00774">
      <w:pPr>
        <w:spacing w:before="120"/>
        <w:jc w:val="both"/>
        <w:rPr>
          <w:rFonts w:ascii="Times New Roman" w:hAnsi="Times New Roman"/>
          <w:sz w:val="24"/>
          <w:szCs w:val="24"/>
        </w:rPr>
      </w:pPr>
      <w:r w:rsidRPr="00597657">
        <w:rPr>
          <w:rFonts w:ascii="Times New Roman" w:hAnsi="Times New Roman"/>
          <w:sz w:val="24"/>
          <w:szCs w:val="24"/>
        </w:rPr>
        <w:t xml:space="preserve">II.4. </w:t>
      </w:r>
      <w:r w:rsidR="004C23CD" w:rsidRPr="00597657">
        <w:rPr>
          <w:rFonts w:ascii="Times New Roman" w:hAnsi="Times New Roman"/>
          <w:sz w:val="24"/>
          <w:szCs w:val="24"/>
        </w:rPr>
        <w:t>Při výkladu smlouvy se bude vycházet z těchto dokumentů, seřazených</w:t>
      </w:r>
      <w:r w:rsidRPr="00597657">
        <w:rPr>
          <w:rFonts w:ascii="Times New Roman" w:hAnsi="Times New Roman"/>
          <w:sz w:val="24"/>
          <w:szCs w:val="24"/>
        </w:rPr>
        <w:t xml:space="preserve"> </w:t>
      </w:r>
      <w:r w:rsidR="00522F5F" w:rsidRPr="00597657">
        <w:rPr>
          <w:rFonts w:ascii="Times New Roman" w:hAnsi="Times New Roman"/>
          <w:sz w:val="24"/>
          <w:szCs w:val="24"/>
        </w:rPr>
        <w:t>zde po</w:t>
      </w:r>
      <w:r w:rsidRPr="00597657">
        <w:rPr>
          <w:rFonts w:ascii="Times New Roman" w:hAnsi="Times New Roman"/>
          <w:sz w:val="24"/>
          <w:szCs w:val="24"/>
        </w:rPr>
        <w:t>dle jejich právní síly</w:t>
      </w:r>
      <w:r w:rsidR="00522F5F" w:rsidRPr="00597657">
        <w:rPr>
          <w:rFonts w:ascii="Times New Roman" w:hAnsi="Times New Roman"/>
          <w:sz w:val="24"/>
          <w:szCs w:val="24"/>
        </w:rPr>
        <w:t>, a to</w:t>
      </w:r>
      <w:r w:rsidRPr="00597657">
        <w:rPr>
          <w:rFonts w:ascii="Times New Roman" w:hAnsi="Times New Roman"/>
          <w:sz w:val="24"/>
          <w:szCs w:val="24"/>
        </w:rPr>
        <w:t xml:space="preserve"> od dokumentu nejvyšší prá</w:t>
      </w:r>
      <w:r w:rsidR="009623A1" w:rsidRPr="00597657">
        <w:rPr>
          <w:rFonts w:ascii="Times New Roman" w:hAnsi="Times New Roman"/>
          <w:sz w:val="24"/>
          <w:szCs w:val="24"/>
        </w:rPr>
        <w:t>v</w:t>
      </w:r>
      <w:r w:rsidRPr="00597657">
        <w:rPr>
          <w:rFonts w:ascii="Times New Roman" w:hAnsi="Times New Roman"/>
          <w:sz w:val="24"/>
          <w:szCs w:val="24"/>
        </w:rPr>
        <w:t>ní síly po dokument nejnižší právní síly:</w:t>
      </w:r>
    </w:p>
    <w:p w:rsidR="00D00774" w:rsidRPr="00597657" w:rsidRDefault="00D00774" w:rsidP="00D00774">
      <w:pPr>
        <w:numPr>
          <w:ilvl w:val="0"/>
          <w:numId w:val="30"/>
        </w:numPr>
        <w:spacing w:before="120"/>
        <w:jc w:val="both"/>
        <w:rPr>
          <w:rFonts w:ascii="Times New Roman" w:hAnsi="Times New Roman"/>
          <w:sz w:val="24"/>
          <w:szCs w:val="24"/>
        </w:rPr>
      </w:pPr>
      <w:r w:rsidRPr="00597657">
        <w:rPr>
          <w:rFonts w:ascii="Times New Roman" w:hAnsi="Times New Roman"/>
          <w:sz w:val="24"/>
          <w:szCs w:val="24"/>
        </w:rPr>
        <w:t>vlastní text této smlouvy o dílo,</w:t>
      </w:r>
    </w:p>
    <w:p w:rsidR="00D00774" w:rsidRPr="00597657" w:rsidRDefault="00D00774" w:rsidP="00A663CD">
      <w:pPr>
        <w:numPr>
          <w:ilvl w:val="0"/>
          <w:numId w:val="30"/>
        </w:numPr>
        <w:ind w:left="714" w:hanging="357"/>
        <w:jc w:val="both"/>
        <w:rPr>
          <w:rFonts w:ascii="Times New Roman" w:hAnsi="Times New Roman"/>
          <w:sz w:val="24"/>
          <w:szCs w:val="24"/>
        </w:rPr>
      </w:pPr>
      <w:r w:rsidRPr="00597657">
        <w:rPr>
          <w:rFonts w:ascii="Times New Roman" w:hAnsi="Times New Roman"/>
          <w:sz w:val="24"/>
          <w:szCs w:val="24"/>
        </w:rPr>
        <w:t xml:space="preserve">textová část zadávací dokumentace (vyjma dokumentů, které jsou součástí dokumentace stavby) a případné </w:t>
      </w:r>
      <w:r w:rsidR="007068F5" w:rsidRPr="00597657">
        <w:rPr>
          <w:rFonts w:ascii="Times New Roman" w:hAnsi="Times New Roman"/>
          <w:sz w:val="24"/>
          <w:szCs w:val="24"/>
        </w:rPr>
        <w:t xml:space="preserve">změny či </w:t>
      </w:r>
      <w:r w:rsidRPr="00597657">
        <w:rPr>
          <w:rFonts w:ascii="Times New Roman" w:hAnsi="Times New Roman"/>
          <w:sz w:val="24"/>
          <w:szCs w:val="24"/>
        </w:rPr>
        <w:t>dodatečné informace,</w:t>
      </w:r>
    </w:p>
    <w:p w:rsidR="00D00774" w:rsidRPr="00597657" w:rsidRDefault="00D00774" w:rsidP="00A663CD">
      <w:pPr>
        <w:numPr>
          <w:ilvl w:val="0"/>
          <w:numId w:val="30"/>
        </w:numPr>
        <w:ind w:left="714" w:hanging="357"/>
        <w:jc w:val="both"/>
        <w:rPr>
          <w:rFonts w:ascii="Times New Roman" w:hAnsi="Times New Roman"/>
          <w:sz w:val="24"/>
          <w:szCs w:val="24"/>
        </w:rPr>
      </w:pPr>
      <w:r w:rsidRPr="00597657">
        <w:rPr>
          <w:rFonts w:ascii="Times New Roman" w:hAnsi="Times New Roman"/>
          <w:sz w:val="24"/>
          <w:szCs w:val="24"/>
        </w:rPr>
        <w:t>soupis stavebních prací, dodávek a služeb s výkazem výměr, jak byl součástí zadávací dokumentace,</w:t>
      </w:r>
    </w:p>
    <w:p w:rsidR="00D00774" w:rsidRPr="00597657" w:rsidRDefault="00D00774" w:rsidP="00A663CD">
      <w:pPr>
        <w:numPr>
          <w:ilvl w:val="0"/>
          <w:numId w:val="30"/>
        </w:numPr>
        <w:ind w:left="714" w:hanging="357"/>
        <w:jc w:val="both"/>
        <w:rPr>
          <w:rFonts w:ascii="Times New Roman" w:hAnsi="Times New Roman"/>
          <w:sz w:val="24"/>
          <w:szCs w:val="24"/>
        </w:rPr>
      </w:pPr>
      <w:r w:rsidRPr="00597657">
        <w:rPr>
          <w:rFonts w:ascii="Times New Roman" w:hAnsi="Times New Roman"/>
          <w:sz w:val="24"/>
          <w:szCs w:val="24"/>
        </w:rPr>
        <w:t>soupis stavebních prací, dodávek a služeb s uved</w:t>
      </w:r>
      <w:r w:rsidR="009623A1" w:rsidRPr="00597657">
        <w:rPr>
          <w:rFonts w:ascii="Times New Roman" w:hAnsi="Times New Roman"/>
          <w:sz w:val="24"/>
          <w:szCs w:val="24"/>
        </w:rPr>
        <w:t>e</w:t>
      </w:r>
      <w:r w:rsidRPr="00597657">
        <w:rPr>
          <w:rFonts w:ascii="Times New Roman" w:hAnsi="Times New Roman"/>
          <w:sz w:val="24"/>
          <w:szCs w:val="24"/>
        </w:rPr>
        <w:t>ním cen jednotlivých položek (položkový rozpočet), jak byl součástí nabídky zhotovitele,</w:t>
      </w:r>
    </w:p>
    <w:p w:rsidR="00D00774" w:rsidRPr="00597657" w:rsidRDefault="00D00774" w:rsidP="00A663CD">
      <w:pPr>
        <w:numPr>
          <w:ilvl w:val="0"/>
          <w:numId w:val="30"/>
        </w:numPr>
        <w:ind w:left="714" w:hanging="357"/>
        <w:jc w:val="both"/>
        <w:rPr>
          <w:rFonts w:ascii="Times New Roman" w:hAnsi="Times New Roman"/>
          <w:sz w:val="24"/>
          <w:szCs w:val="24"/>
        </w:rPr>
      </w:pPr>
      <w:r w:rsidRPr="00597657">
        <w:rPr>
          <w:rFonts w:ascii="Times New Roman" w:hAnsi="Times New Roman"/>
          <w:sz w:val="24"/>
          <w:szCs w:val="24"/>
        </w:rPr>
        <w:t>ostatní části zadávací dokumentace</w:t>
      </w:r>
      <w:r w:rsidR="004C23CD" w:rsidRPr="00597657">
        <w:rPr>
          <w:rFonts w:ascii="Times New Roman" w:hAnsi="Times New Roman"/>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9E1705" w:rsidRPr="00597657" w:rsidRDefault="00854A16" w:rsidP="00A22426">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D70531" w:rsidRPr="00B36C6E">
        <w:rPr>
          <w:rFonts w:ascii="Times New Roman" w:hAnsi="Times New Roman"/>
          <w:b/>
          <w:sz w:val="24"/>
          <w:szCs w:val="24"/>
        </w:rPr>
        <w:t>30.11.2018</w:t>
      </w:r>
      <w:r w:rsidR="00D70531">
        <w:rPr>
          <w:rFonts w:ascii="Times New Roman" w:hAnsi="Times New Roman"/>
          <w:color w:val="70AD47"/>
          <w:sz w:val="24"/>
          <w:szCs w:val="24"/>
        </w:rPr>
        <w:t xml:space="preserve"> </w:t>
      </w:r>
      <w:r w:rsidR="00133897">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sidR="00133897">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sidR="00133897">
        <w:rPr>
          <w:rFonts w:ascii="Times New Roman" w:hAnsi="Times New Roman"/>
          <w:color w:val="000000"/>
          <w:sz w:val="24"/>
          <w:szCs w:val="24"/>
        </w:rPr>
        <w:t>, anebo termínu předání staveniště</w:t>
      </w:r>
      <w:r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1A5320" w:rsidRPr="00597657">
        <w:rPr>
          <w:rFonts w:ascii="Times New Roman" w:hAnsi="Times New Roman"/>
          <w:sz w:val="24"/>
          <w:szCs w:val="24"/>
        </w:rPr>
        <w:t xml:space="preserve">Ve lhůtě k provedení díla je zhotovitel povinen též </w:t>
      </w:r>
      <w:r w:rsidR="009E1705" w:rsidRPr="00597657">
        <w:rPr>
          <w:rFonts w:ascii="Times New Roman" w:hAnsi="Times New Roman"/>
          <w:sz w:val="24"/>
          <w:szCs w:val="24"/>
        </w:rPr>
        <w:t>vyklidit staveniště.</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 xml:space="preserve">vycházet především z cenové úrovně původního </w:t>
      </w:r>
      <w:r w:rsidR="001B06A9">
        <w:rPr>
          <w:rFonts w:ascii="Times New Roman" w:hAnsi="Times New Roman"/>
          <w:sz w:val="24"/>
          <w:szCs w:val="24"/>
        </w:rPr>
        <w:lastRenderedPageBreak/>
        <w:t>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C3033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0D6169"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sidR="00704E52">
        <w:rPr>
          <w:rFonts w:ascii="Times New Roman" w:hAnsi="Times New Roman"/>
          <w:sz w:val="24"/>
          <w:szCs w:val="24"/>
        </w:rPr>
        <w:t xml:space="preserve"> </w:t>
      </w:r>
      <w:r w:rsidRPr="00AC28AF">
        <w:rPr>
          <w:rFonts w:ascii="Times New Roman" w:hAnsi="Times New Roman"/>
          <w:sz w:val="24"/>
          <w:szCs w:val="24"/>
        </w:rPr>
        <w:t xml:space="preserve">Přílohou </w:t>
      </w:r>
      <w:r w:rsidRPr="00597657">
        <w:rPr>
          <w:rFonts w:ascii="Times New Roman" w:hAnsi="Times New Roman"/>
          <w:sz w:val="24"/>
          <w:szCs w:val="24"/>
        </w:rPr>
        <w:t>každého</w:t>
      </w:r>
      <w:r w:rsidRPr="00AC28AF">
        <w:rPr>
          <w:rFonts w:ascii="Times New Roman" w:hAnsi="Times New Roman"/>
          <w:sz w:val="24"/>
          <w:szCs w:val="24"/>
        </w:rPr>
        <w:t xml:space="preserve"> daňového dokladu – faktury bude smluvními stranami odsouhlasený soupis provedených prací a dodávek ke dni zdanitelného plnění.</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w:t>
      </w:r>
      <w:r w:rsidR="00704E52">
        <w:rPr>
          <w:rFonts w:ascii="Times New Roman" w:hAnsi="Times New Roman"/>
          <w:sz w:val="24"/>
          <w:szCs w:val="24"/>
        </w:rPr>
        <w:t xml:space="preserve"> </w:t>
      </w:r>
      <w:r w:rsidRPr="00AC28AF">
        <w:rPr>
          <w:rFonts w:ascii="Times New Roman" w:hAnsi="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osob </w:t>
      </w:r>
      <w:r w:rsidR="00133897" w:rsidRPr="00597657">
        <w:rPr>
          <w:rFonts w:ascii="Times New Roman" w:hAnsi="Times New Roman"/>
          <w:sz w:val="24"/>
          <w:szCs w:val="24"/>
        </w:rPr>
        <w:t xml:space="preserve">do </w:t>
      </w:r>
      <w:r w:rsidR="00597657" w:rsidRPr="00597657">
        <w:rPr>
          <w:rFonts w:ascii="Times New Roman" w:hAnsi="Times New Roman"/>
          <w:sz w:val="24"/>
          <w:szCs w:val="24"/>
        </w:rPr>
        <w:t>10</w:t>
      </w:r>
      <w:r w:rsidR="00133897" w:rsidRPr="00597657">
        <w:rPr>
          <w:rFonts w:ascii="Times New Roman" w:hAnsi="Times New Roman"/>
          <w:sz w:val="24"/>
          <w:szCs w:val="24"/>
        </w:rPr>
        <w:t xml:space="preserve"> dnů od uzavření této smlouvy</w:t>
      </w:r>
      <w:r w:rsidRPr="00597657">
        <w:rPr>
          <w:rFonts w:ascii="Times New Roman" w:hAnsi="Times New Roman"/>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8D39FB" w:rsidRPr="002511C0">
        <w:rPr>
          <w:rFonts w:ascii="Times New Roman" w:hAnsi="Times New Roman"/>
          <w:sz w:val="24"/>
          <w:szCs w:val="24"/>
        </w:rPr>
        <w:t xml:space="preserve">zařídí </w:t>
      </w:r>
      <w:r w:rsidR="0021471A" w:rsidRPr="002511C0">
        <w:rPr>
          <w:rFonts w:ascii="Times New Roman" w:hAnsi="Times New Roman"/>
          <w:sz w:val="24"/>
          <w:szCs w:val="24"/>
        </w:rPr>
        <w:t xml:space="preserve">ji </w:t>
      </w:r>
      <w:r w:rsidR="008D39FB" w:rsidRPr="002511C0">
        <w:rPr>
          <w:rFonts w:ascii="Times New Roman" w:hAnsi="Times New Roman"/>
          <w:sz w:val="24"/>
          <w:szCs w:val="24"/>
        </w:rPr>
        <w:t>zhotovitel</w:t>
      </w:r>
      <w:r w:rsidR="00FA2DC1" w:rsidRPr="002511C0">
        <w:rPr>
          <w:rFonts w:ascii="Times New Roman" w:hAnsi="Times New Roman"/>
          <w:sz w:val="24"/>
          <w:szCs w:val="24"/>
        </w:rPr>
        <w:t>, aniž by tím byly dotčeny lhůty dle této smlouvy</w:t>
      </w:r>
      <w:r w:rsidR="008D39FB" w:rsidRPr="002511C0">
        <w:rPr>
          <w:rFonts w:ascii="Times New Roman" w:hAnsi="Times New Roman"/>
          <w:sz w:val="24"/>
          <w:szCs w:val="24"/>
        </w:rPr>
        <w:t xml:space="preserve">. </w:t>
      </w:r>
      <w:r w:rsidR="0021471A" w:rsidRPr="002511C0">
        <w:rPr>
          <w:rFonts w:ascii="Times New Roman" w:hAnsi="Times New Roman"/>
          <w:sz w:val="24"/>
          <w:szCs w:val="24"/>
        </w:rPr>
        <w:t>Smluvní vztah k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w:t>
      </w:r>
      <w:r w:rsidR="000B5A7F">
        <w:rPr>
          <w:rFonts w:ascii="Times New Roman" w:hAnsi="Times New Roman"/>
          <w:b/>
          <w:sz w:val="24"/>
          <w:szCs w:val="24"/>
        </w:rPr>
        <w:t>I</w:t>
      </w:r>
      <w:r w:rsidRPr="00B57AD7">
        <w:rPr>
          <w:rFonts w:ascii="Times New Roman" w:hAnsi="Times New Roman"/>
          <w:b/>
          <w:sz w:val="24"/>
          <w:szCs w:val="24"/>
        </w:rPr>
        <w:t>. PROVÁDĚNÍ DÍLA</w:t>
      </w:r>
    </w:p>
    <w:p w:rsidR="00115848" w:rsidRPr="003135D7" w:rsidRDefault="00115848"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002511C0">
        <w:rPr>
          <w:rFonts w:ascii="Times New Roman" w:hAnsi="Times New Roman"/>
          <w:bCs/>
          <w:sz w:val="24"/>
          <w:szCs w:val="24"/>
        </w:rPr>
        <w:t>.</w:t>
      </w:r>
    </w:p>
    <w:p w:rsidR="008232A9"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 xml:space="preserve">Zhotovitel je povinen použít k provádění díla subdodavatele, prostřednictvím kterého prokázal splnění kvalifikace v zadávacím/výběrovém řízení, a to v rozsahu, ve kterém jeho </w:t>
      </w:r>
      <w:r w:rsidR="008232A9">
        <w:rPr>
          <w:rFonts w:ascii="Times New Roman" w:hAnsi="Times New Roman"/>
          <w:bCs/>
          <w:sz w:val="24"/>
          <w:szCs w:val="24"/>
        </w:rPr>
        <w:lastRenderedPageBreak/>
        <w:t>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0154DC" w:rsidRPr="002511C0">
        <w:rPr>
          <w:rFonts w:ascii="Times New Roman" w:hAnsi="Times New Roman"/>
          <w:bCs/>
          <w:sz w:val="24"/>
          <w:szCs w:val="24"/>
        </w:rPr>
        <w:t xml:space="preserve">Pokud objednatel neuvede jinak, platí, že </w:t>
      </w:r>
      <w:r w:rsidR="00942FEB" w:rsidRPr="002511C0">
        <w:rPr>
          <w:rFonts w:ascii="Times New Roman" w:hAnsi="Times New Roman"/>
          <w:bCs/>
          <w:sz w:val="24"/>
          <w:szCs w:val="24"/>
        </w:rPr>
        <w:t xml:space="preserve">jeho </w:t>
      </w:r>
      <w:r w:rsidR="000A7E4D" w:rsidRPr="002511C0">
        <w:rPr>
          <w:rFonts w:ascii="Times New Roman" w:hAnsi="Times New Roman"/>
          <w:bCs/>
          <w:sz w:val="24"/>
          <w:szCs w:val="24"/>
        </w:rPr>
        <w:t xml:space="preserve">zástupce ve věcech technických je současně </w:t>
      </w:r>
      <w:r w:rsidR="00942FEB" w:rsidRPr="002511C0">
        <w:rPr>
          <w:rFonts w:ascii="Times New Roman" w:hAnsi="Times New Roman"/>
          <w:bCs/>
          <w:sz w:val="24"/>
          <w:szCs w:val="24"/>
        </w:rPr>
        <w:t>TDI</w:t>
      </w:r>
      <w:r w:rsidR="000A7E4D" w:rsidRPr="002511C0">
        <w:rPr>
          <w:rFonts w:ascii="Times New Roman" w:hAnsi="Times New Roman"/>
          <w:bCs/>
          <w:sz w:val="24"/>
          <w:szCs w:val="24"/>
        </w:rPr>
        <w:t>.</w:t>
      </w:r>
      <w:r w:rsidR="00942FEB" w:rsidRPr="00036BB1">
        <w:rPr>
          <w:rFonts w:ascii="Times New Roman" w:hAnsi="Times New Roman"/>
          <w:bCs/>
          <w:color w:val="70AD47"/>
          <w:sz w:val="24"/>
          <w:szCs w:val="24"/>
        </w:rPr>
        <w:t xml:space="preserve"> </w:t>
      </w:r>
      <w:r w:rsidR="00942FEB">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942FEB" w:rsidRDefault="00942FEB"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6</w:t>
      </w:r>
      <w:r>
        <w:rPr>
          <w:rFonts w:ascii="Times New Roman" w:hAnsi="Times New Roman"/>
          <w:bCs/>
          <w:sz w:val="24"/>
          <w:szCs w:val="24"/>
        </w:rPr>
        <w:t xml:space="preserve">. Zhotovitel je povinen nejméně </w:t>
      </w:r>
      <w:r w:rsidRPr="00D70531">
        <w:rPr>
          <w:rFonts w:ascii="Times New Roman" w:hAnsi="Times New Roman"/>
          <w:bCs/>
          <w:sz w:val="24"/>
          <w:szCs w:val="24"/>
        </w:rPr>
        <w:t>tři pracovní dny předem vyzvat objednatele ke kontrole prací, které budou zakryty, a to zápisem ve stavebním deníku</w:t>
      </w:r>
      <w:r w:rsidR="0009776D" w:rsidRPr="00D70531">
        <w:rPr>
          <w:rFonts w:ascii="Times New Roman" w:hAnsi="Times New Roman"/>
          <w:bCs/>
          <w:sz w:val="24"/>
          <w:szCs w:val="24"/>
        </w:rPr>
        <w:t>/prostým e-mailem</w:t>
      </w:r>
      <w:r w:rsidRPr="00D70531">
        <w:rPr>
          <w:rFonts w:ascii="Times New Roman" w:hAnsi="Times New Roman"/>
          <w:bCs/>
          <w:sz w:val="24"/>
          <w:szCs w:val="24"/>
        </w:rPr>
        <w:t>. Nevyzve-li zhotovitel řádně a včas objednatele ke kontrole takových prací,</w:t>
      </w:r>
      <w:r w:rsidR="00F52274" w:rsidRPr="00D70531">
        <w:rPr>
          <w:rFonts w:ascii="Times New Roman" w:hAnsi="Times New Roman"/>
          <w:bCs/>
          <w:sz w:val="24"/>
          <w:szCs w:val="24"/>
        </w:rPr>
        <w:t xml:space="preserve"> </w:t>
      </w:r>
      <w:r w:rsidRPr="00D70531">
        <w:rPr>
          <w:rFonts w:ascii="Times New Roman" w:hAnsi="Times New Roman"/>
          <w:bCs/>
          <w:sz w:val="24"/>
          <w:szCs w:val="24"/>
        </w:rPr>
        <w:t>je povinen</w:t>
      </w:r>
      <w:r>
        <w:rPr>
          <w:rFonts w:ascii="Times New Roman" w:hAnsi="Times New Roman"/>
          <w:bCs/>
          <w:sz w:val="24"/>
          <w:szCs w:val="24"/>
        </w:rPr>
        <w:t xml:space="preserve">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BE35A3" w:rsidRPr="00D70531">
        <w:rPr>
          <w:rFonts w:ascii="Times New Roman" w:hAnsi="Times New Roman"/>
          <w:sz w:val="24"/>
          <w:szCs w:val="24"/>
        </w:rPr>
        <w:t>Dílo bude předáno najednou jako celek</w:t>
      </w:r>
      <w:r w:rsidR="00D72F88" w:rsidRPr="00D70531">
        <w:rPr>
          <w:rFonts w:ascii="Times New Roman" w:hAnsi="Times New Roman"/>
          <w:sz w:val="24"/>
          <w:szCs w:val="24"/>
        </w:rPr>
        <w:t>, a veškeré případné zmínky o předání části díla kdekoliv v této smlouvě je tedy třeba považovat za irelevantní</w:t>
      </w:r>
      <w:r w:rsidR="00BE35A3" w:rsidRPr="00D70531">
        <w:rPr>
          <w:rFonts w:ascii="Times New Roman" w:hAnsi="Times New Roman"/>
          <w:sz w:val="24"/>
          <w:szCs w:val="24"/>
        </w:rPr>
        <w:t>.</w:t>
      </w:r>
      <w:r w:rsidR="00D60DF7" w:rsidRPr="00036BB1">
        <w:rPr>
          <w:rFonts w:ascii="Times New Roman" w:hAnsi="Times New Roman"/>
          <w:color w:val="70AD47"/>
          <w:sz w:val="24"/>
          <w:szCs w:val="24"/>
        </w:rPr>
        <w:t xml:space="preserve"> </w:t>
      </w:r>
      <w:r w:rsidR="00D60DF7">
        <w:rPr>
          <w:rFonts w:ascii="Times New Roman" w:hAnsi="Times New Roman"/>
          <w:sz w:val="24"/>
          <w:szCs w:val="24"/>
        </w:rPr>
        <w:t>Zhotovitel současně 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w:t>
      </w:r>
      <w:r w:rsidRPr="003135D7">
        <w:rPr>
          <w:rFonts w:ascii="Times New Roman" w:hAnsi="Times New Roman"/>
          <w:sz w:val="24"/>
          <w:szCs w:val="24"/>
        </w:rPr>
        <w:lastRenderedPageBreak/>
        <w:t>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lastRenderedPageBreak/>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FB702E">
      <w:pPr>
        <w:pStyle w:val="Zkladntext"/>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B3156E">
        <w:rPr>
          <w:rFonts w:ascii="Times New Roman" w:hAnsi="Times New Roman"/>
          <w:sz w:val="24"/>
          <w:szCs w:val="24"/>
        </w:rPr>
        <w:t xml:space="preserve">zákonné </w:t>
      </w:r>
      <w:r w:rsidRPr="003135D7">
        <w:rPr>
          <w:rFonts w:ascii="Times New Roman" w:hAnsi="Times New Roman"/>
          <w:sz w:val="24"/>
          <w:szCs w:val="24"/>
        </w:rPr>
        <w:t xml:space="preserve">úroky z prodlení z dlužné částky </w:t>
      </w:r>
      <w:r w:rsidR="00FB702E">
        <w:rPr>
          <w:rFonts w:ascii="Times New Roman" w:hAnsi="Times New Roman"/>
          <w:sz w:val="24"/>
          <w:szCs w:val="24"/>
        </w:rPr>
        <w:t>za každý započatý den prodlení.</w:t>
      </w:r>
    </w:p>
    <w:p w:rsidR="004D6CDB" w:rsidRPr="00D70531" w:rsidRDefault="004D6CDB" w:rsidP="004D6CDB">
      <w:pPr>
        <w:pStyle w:val="Zkladntext"/>
        <w:spacing w:before="240"/>
        <w:rPr>
          <w:rFonts w:ascii="Times New Roman" w:hAnsi="Times New Roman"/>
          <w:sz w:val="24"/>
          <w:szCs w:val="24"/>
        </w:rPr>
      </w:pPr>
      <w:r w:rsidRPr="00D70531">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BF0F23" w:rsidRPr="00B57AD7" w:rsidRDefault="00764F12" w:rsidP="00BF0F23">
      <w:pPr>
        <w:pStyle w:val="Zkladntext"/>
        <w:keepNext/>
        <w:spacing w:before="48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zákonem č. 89/2012 Sb., občanský zákoník, ve znění platném a účinném ke dni</w:t>
      </w:r>
      <w:r w:rsidR="00D5761A">
        <w:rPr>
          <w:rFonts w:ascii="Times New Roman" w:hAnsi="Times New Roman"/>
          <w:sz w:val="24"/>
          <w:szCs w:val="24"/>
        </w:rPr>
        <w:t>, ve kterém uplynula lhůta pro podání nabídek k</w:t>
      </w:r>
      <w:r w:rsidR="00EE4FE2">
        <w:rPr>
          <w:rFonts w:ascii="Times New Roman" w:hAnsi="Times New Roman"/>
          <w:sz w:val="24"/>
          <w:szCs w:val="24"/>
        </w:rPr>
        <w:t> veřejné zakázce</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C50873" w:rsidRDefault="00115848" w:rsidP="00741911">
      <w:pPr>
        <w:pStyle w:val="Zkladntext"/>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0C1FBB" w:rsidRPr="00C50873">
        <w:rPr>
          <w:rFonts w:ascii="Times New Roman" w:hAnsi="Times New Roman"/>
          <w:sz w:val="24"/>
          <w:szCs w:val="24"/>
        </w:rPr>
        <w:t>a v registru smluv</w:t>
      </w:r>
      <w:r w:rsidR="00741911" w:rsidRPr="00C50873">
        <w:rPr>
          <w:rFonts w:ascii="Times New Roman" w:hAnsi="Times New Roman"/>
          <w:sz w:val="24"/>
          <w:szCs w:val="24"/>
        </w:rPr>
        <w:t xml:space="preserve"> dle zákona č. 340/2015 Sb., o zvláštních podmínkách účinnosti </w:t>
      </w:r>
      <w:r w:rsidR="00741911" w:rsidRPr="00C50873">
        <w:rPr>
          <w:rFonts w:ascii="Times New Roman" w:hAnsi="Times New Roman"/>
          <w:sz w:val="24"/>
          <w:szCs w:val="24"/>
        </w:rPr>
        <w:lastRenderedPageBreak/>
        <w:t>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5761A" w:rsidRDefault="00D5761A" w:rsidP="00D5761A">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8F776F" w:rsidRPr="00AD470E" w:rsidRDefault="008F776F" w:rsidP="008F776F">
      <w:pPr>
        <w:pStyle w:val="Zkladntext"/>
        <w:spacing w:before="240"/>
        <w:rPr>
          <w:rFonts w:ascii="Times New Roman" w:hAnsi="Times New Roman"/>
          <w:sz w:val="24"/>
          <w:szCs w:val="24"/>
        </w:rPr>
      </w:pPr>
      <w:r w:rsidRPr="00AD470E">
        <w:rPr>
          <w:rFonts w:ascii="Times New Roman" w:hAnsi="Times New Roman"/>
          <w:sz w:val="24"/>
          <w:szCs w:val="24"/>
        </w:rPr>
        <w:t>XIII.4. Smluvní strany se zavazují, že osobní údaje poskytnuté v souvislosti s plněním této smlouvy, budou zpracovávat pouze v zákonném rozsahu a přijmou veškerá opatření k tomu, aby dodržely požadavky obecného nařízení (GDPR) tedy, že je neposkytnou někomu dalšímu, zabrání jejich neoprávněnému zpracování, ztrátě nebo výmazu.</w:t>
      </w:r>
    </w:p>
    <w:p w:rsidR="00115848" w:rsidRPr="00D70531" w:rsidRDefault="00115848" w:rsidP="00EC6918">
      <w:pPr>
        <w:pStyle w:val="Zkladntext"/>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E11F72">
        <w:rPr>
          <w:rFonts w:ascii="Times New Roman" w:hAnsi="Times New Roman"/>
          <w:sz w:val="24"/>
          <w:szCs w:val="24"/>
        </w:rPr>
        <w:t>5</w:t>
      </w:r>
      <w:r w:rsidRPr="003135D7">
        <w:rPr>
          <w:rFonts w:ascii="Times New Roman" w:hAnsi="Times New Roman"/>
          <w:sz w:val="24"/>
          <w:szCs w:val="24"/>
        </w:rPr>
        <w:t xml:space="preserve">. </w:t>
      </w:r>
      <w:r w:rsidRPr="00D70531">
        <w:rPr>
          <w:rFonts w:ascii="Times New Roman" w:hAnsi="Times New Roman"/>
          <w:sz w:val="24"/>
          <w:szCs w:val="24"/>
        </w:rPr>
        <w:t xml:space="preserve">Smlouva o dílo </w:t>
      </w:r>
      <w:r w:rsidR="000C674F" w:rsidRPr="00D70531">
        <w:rPr>
          <w:rFonts w:ascii="Times New Roman" w:hAnsi="Times New Roman"/>
          <w:sz w:val="24"/>
          <w:szCs w:val="24"/>
        </w:rPr>
        <w:t xml:space="preserve">se uzavírá </w:t>
      </w:r>
      <w:r w:rsidRPr="00D70531">
        <w:rPr>
          <w:rFonts w:ascii="Times New Roman" w:hAnsi="Times New Roman"/>
          <w:sz w:val="24"/>
          <w:szCs w:val="24"/>
        </w:rPr>
        <w:t xml:space="preserve">v 5 </w:t>
      </w:r>
      <w:r w:rsidR="000C674F" w:rsidRPr="00D70531">
        <w:rPr>
          <w:rFonts w:ascii="Times New Roman" w:hAnsi="Times New Roman"/>
          <w:sz w:val="24"/>
          <w:szCs w:val="24"/>
        </w:rPr>
        <w:t>vyhotoveních</w:t>
      </w:r>
      <w:r w:rsidRPr="00D70531">
        <w:rPr>
          <w:rFonts w:ascii="Times New Roman" w:hAnsi="Times New Roman"/>
          <w:sz w:val="24"/>
          <w:szCs w:val="24"/>
        </w:rPr>
        <w:t>, z nichž objednatel obdrží 3 vyhotovení a zhotovitel obdrží 2 vyhotovení.</w:t>
      </w:r>
      <w:r w:rsidR="00D70A85" w:rsidRPr="00D70531">
        <w:rPr>
          <w:rFonts w:ascii="Times New Roman" w:hAnsi="Times New Roman"/>
          <w:sz w:val="24"/>
          <w:szCs w:val="24"/>
        </w:rPr>
        <w:t xml:space="preserve"> </w:t>
      </w:r>
      <w:r w:rsidR="00540788" w:rsidRPr="00D70531">
        <w:rPr>
          <w:rFonts w:ascii="Times New Roman" w:hAnsi="Times New Roman"/>
          <w:sz w:val="24"/>
          <w:szCs w:val="24"/>
        </w:rPr>
        <w:t xml:space="preserve">Tato smlouva o dílo je uzavřena a </w:t>
      </w:r>
      <w:r w:rsidRPr="00D70531">
        <w:rPr>
          <w:rFonts w:ascii="Times New Roman" w:hAnsi="Times New Roman"/>
          <w:sz w:val="24"/>
          <w:szCs w:val="24"/>
        </w:rPr>
        <w:t xml:space="preserve">nabývá platnosti převzetím oboustranně </w:t>
      </w:r>
      <w:r w:rsidR="00540788" w:rsidRPr="00D70531">
        <w:rPr>
          <w:rFonts w:ascii="Times New Roman" w:hAnsi="Times New Roman"/>
          <w:sz w:val="24"/>
          <w:szCs w:val="24"/>
        </w:rPr>
        <w:t>podepsané</w:t>
      </w:r>
      <w:r w:rsidRPr="00D70531">
        <w:rPr>
          <w:rFonts w:ascii="Times New Roman" w:hAnsi="Times New Roman"/>
          <w:sz w:val="24"/>
          <w:szCs w:val="24"/>
        </w:rPr>
        <w:t xml:space="preserve"> smlouvy poslední ze smluvních stran.</w:t>
      </w:r>
    </w:p>
    <w:p w:rsidR="00115848" w:rsidRPr="00D70531" w:rsidRDefault="00115848" w:rsidP="00EC6918">
      <w:pPr>
        <w:pStyle w:val="Zkladntext"/>
        <w:spacing w:before="240"/>
        <w:rPr>
          <w:rFonts w:ascii="Times New Roman" w:hAnsi="Times New Roman"/>
          <w:sz w:val="24"/>
          <w:szCs w:val="24"/>
        </w:rPr>
      </w:pPr>
      <w:r w:rsidRPr="00D70531">
        <w:rPr>
          <w:rFonts w:ascii="Times New Roman" w:hAnsi="Times New Roman"/>
          <w:sz w:val="24"/>
          <w:szCs w:val="24"/>
        </w:rPr>
        <w:t>XI</w:t>
      </w:r>
      <w:r w:rsidR="000B5A7F" w:rsidRPr="00D70531">
        <w:rPr>
          <w:rFonts w:ascii="Times New Roman" w:hAnsi="Times New Roman"/>
          <w:sz w:val="24"/>
          <w:szCs w:val="24"/>
        </w:rPr>
        <w:t>I</w:t>
      </w:r>
      <w:r w:rsidR="00FF4CE4" w:rsidRPr="00D70531">
        <w:rPr>
          <w:rFonts w:ascii="Times New Roman" w:hAnsi="Times New Roman"/>
          <w:sz w:val="24"/>
          <w:szCs w:val="24"/>
        </w:rPr>
        <w:t>I</w:t>
      </w:r>
      <w:r w:rsidRPr="00D70531">
        <w:rPr>
          <w:rFonts w:ascii="Times New Roman" w:hAnsi="Times New Roman"/>
          <w:sz w:val="24"/>
          <w:szCs w:val="24"/>
        </w:rPr>
        <w:t>.</w:t>
      </w:r>
      <w:r w:rsidR="00D70A85" w:rsidRPr="00D70531">
        <w:rPr>
          <w:rFonts w:ascii="Times New Roman" w:hAnsi="Times New Roman"/>
          <w:sz w:val="24"/>
          <w:szCs w:val="24"/>
        </w:rPr>
        <w:t>5</w:t>
      </w:r>
      <w:r w:rsidRPr="00D70531">
        <w:rPr>
          <w:rFonts w:ascii="Times New Roman" w:hAnsi="Times New Roman"/>
          <w:sz w:val="24"/>
          <w:szCs w:val="24"/>
        </w:rPr>
        <w:t xml:space="preserve">. </w:t>
      </w:r>
      <w:r w:rsidR="00CE315A" w:rsidRPr="00D70531">
        <w:rPr>
          <w:rFonts w:ascii="Times New Roman" w:hAnsi="Times New Roman"/>
          <w:sz w:val="24"/>
          <w:szCs w:val="24"/>
        </w:rPr>
        <w:t xml:space="preserve">Smlouva se uzavírá na základě usnesení </w:t>
      </w:r>
      <w:r w:rsidR="006946B7" w:rsidRPr="00D70531">
        <w:rPr>
          <w:rFonts w:ascii="Times New Roman" w:hAnsi="Times New Roman"/>
          <w:sz w:val="24"/>
          <w:szCs w:val="24"/>
        </w:rPr>
        <w:t>R</w:t>
      </w:r>
      <w:r w:rsidR="00CE315A" w:rsidRPr="00D70531">
        <w:rPr>
          <w:rFonts w:ascii="Times New Roman" w:hAnsi="Times New Roman"/>
          <w:sz w:val="24"/>
          <w:szCs w:val="24"/>
        </w:rPr>
        <w:t xml:space="preserve">ady města </w:t>
      </w:r>
      <w:r w:rsidR="006946B7" w:rsidRPr="00D70531">
        <w:rPr>
          <w:rFonts w:ascii="Times New Roman" w:hAnsi="Times New Roman"/>
          <w:sz w:val="24"/>
          <w:szCs w:val="24"/>
        </w:rPr>
        <w:t xml:space="preserve">Trutnova </w:t>
      </w:r>
      <w:r w:rsidR="00CE315A" w:rsidRPr="00D70531">
        <w:rPr>
          <w:rFonts w:ascii="Times New Roman" w:hAnsi="Times New Roman"/>
          <w:sz w:val="24"/>
          <w:szCs w:val="24"/>
        </w:rPr>
        <w:t>č. ………………… ze dne ……………………..</w:t>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bookmarkStart w:id="0" w:name="_GoBack"/>
      <w:bookmarkEnd w:id="0"/>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73" w:rsidRDefault="00C50873">
      <w:r>
        <w:separator/>
      </w:r>
    </w:p>
  </w:endnote>
  <w:endnote w:type="continuationSeparator" w:id="0">
    <w:p w:rsidR="00C50873" w:rsidRDefault="00C5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73" w:rsidRPr="000D6D6F" w:rsidRDefault="00171E53" w:rsidP="00DC63DF">
    <w:pPr>
      <w:tabs>
        <w:tab w:val="center" w:pos="4535"/>
        <w:tab w:val="right" w:pos="9071"/>
      </w:tabs>
      <w:jc w:val="center"/>
      <w:rPr>
        <w:rFonts w:ascii="Times New Roman" w:hAnsi="Times New Roman"/>
        <w:color w:val="333333"/>
        <w:szCs w:val="24"/>
      </w:rPr>
    </w:pPr>
    <w:r>
      <w:rPr>
        <w:rStyle w:val="slostrnky"/>
      </w:rPr>
      <w:fldChar w:fldCharType="begin"/>
    </w:r>
    <w:r w:rsidR="00C50873">
      <w:rPr>
        <w:rStyle w:val="slostrnky"/>
      </w:rPr>
      <w:instrText xml:space="preserve"> PAGE </w:instrText>
    </w:r>
    <w:r>
      <w:rPr>
        <w:rStyle w:val="slostrnky"/>
      </w:rPr>
      <w:fldChar w:fldCharType="separate"/>
    </w:r>
    <w:r w:rsidR="00B36C6E">
      <w:rPr>
        <w:rStyle w:val="slostrnky"/>
      </w:rPr>
      <w:t>7</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73" w:rsidRDefault="00C50873">
      <w:r>
        <w:separator/>
      </w:r>
    </w:p>
  </w:footnote>
  <w:footnote w:type="continuationSeparator" w:id="0">
    <w:p w:rsidR="00C50873" w:rsidRDefault="00C50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5270F"/>
    <w:rsid w:val="00152A49"/>
    <w:rsid w:val="0015434B"/>
    <w:rsid w:val="00155461"/>
    <w:rsid w:val="00171E53"/>
    <w:rsid w:val="00174CB8"/>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C7697"/>
    <w:rsid w:val="001D279E"/>
    <w:rsid w:val="001D3BDA"/>
    <w:rsid w:val="001D489A"/>
    <w:rsid w:val="001D7907"/>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413B"/>
    <w:rsid w:val="002511C0"/>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C739A"/>
    <w:rsid w:val="002D178C"/>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5FEA"/>
    <w:rsid w:val="00370667"/>
    <w:rsid w:val="0037734B"/>
    <w:rsid w:val="003775DD"/>
    <w:rsid w:val="00380418"/>
    <w:rsid w:val="00392D57"/>
    <w:rsid w:val="003941CD"/>
    <w:rsid w:val="00394F3A"/>
    <w:rsid w:val="00396DD7"/>
    <w:rsid w:val="003A1309"/>
    <w:rsid w:val="003A2A25"/>
    <w:rsid w:val="003A31F3"/>
    <w:rsid w:val="003A39BC"/>
    <w:rsid w:val="003A39E6"/>
    <w:rsid w:val="003A5C2D"/>
    <w:rsid w:val="003A7851"/>
    <w:rsid w:val="003B3074"/>
    <w:rsid w:val="003B4965"/>
    <w:rsid w:val="003C5455"/>
    <w:rsid w:val="003D1A23"/>
    <w:rsid w:val="003D4AA0"/>
    <w:rsid w:val="003E02F1"/>
    <w:rsid w:val="003E2D78"/>
    <w:rsid w:val="003E5481"/>
    <w:rsid w:val="003E58D3"/>
    <w:rsid w:val="003E59ED"/>
    <w:rsid w:val="003F1006"/>
    <w:rsid w:val="003F3A01"/>
    <w:rsid w:val="00402BAE"/>
    <w:rsid w:val="00403A0C"/>
    <w:rsid w:val="0040642F"/>
    <w:rsid w:val="00421BDB"/>
    <w:rsid w:val="00421C02"/>
    <w:rsid w:val="00433647"/>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97657"/>
    <w:rsid w:val="005A4256"/>
    <w:rsid w:val="005A7A14"/>
    <w:rsid w:val="005A7FD4"/>
    <w:rsid w:val="005B199E"/>
    <w:rsid w:val="005B572F"/>
    <w:rsid w:val="005B7F72"/>
    <w:rsid w:val="005C094F"/>
    <w:rsid w:val="005C20F5"/>
    <w:rsid w:val="005C4C75"/>
    <w:rsid w:val="005C589D"/>
    <w:rsid w:val="005D0C56"/>
    <w:rsid w:val="005E3896"/>
    <w:rsid w:val="005F20F4"/>
    <w:rsid w:val="005F521F"/>
    <w:rsid w:val="00604DC4"/>
    <w:rsid w:val="006112BB"/>
    <w:rsid w:val="006145F0"/>
    <w:rsid w:val="006203DA"/>
    <w:rsid w:val="006238C0"/>
    <w:rsid w:val="00623EC2"/>
    <w:rsid w:val="00627D54"/>
    <w:rsid w:val="006366CB"/>
    <w:rsid w:val="00644C6C"/>
    <w:rsid w:val="0064565C"/>
    <w:rsid w:val="00645EC3"/>
    <w:rsid w:val="00646D50"/>
    <w:rsid w:val="00652163"/>
    <w:rsid w:val="00655D8B"/>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C7B47"/>
    <w:rsid w:val="006E02AF"/>
    <w:rsid w:val="006E647B"/>
    <w:rsid w:val="006F180C"/>
    <w:rsid w:val="006F30B4"/>
    <w:rsid w:val="006F4051"/>
    <w:rsid w:val="006F7DDB"/>
    <w:rsid w:val="00704E52"/>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528E"/>
    <w:rsid w:val="00745FC1"/>
    <w:rsid w:val="0074792C"/>
    <w:rsid w:val="0075196B"/>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34797"/>
    <w:rsid w:val="00835461"/>
    <w:rsid w:val="008434FA"/>
    <w:rsid w:val="0084500A"/>
    <w:rsid w:val="00846D00"/>
    <w:rsid w:val="0085013F"/>
    <w:rsid w:val="00850656"/>
    <w:rsid w:val="00852744"/>
    <w:rsid w:val="00854A16"/>
    <w:rsid w:val="00861F32"/>
    <w:rsid w:val="00875490"/>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2A8C"/>
    <w:rsid w:val="008E3739"/>
    <w:rsid w:val="008E49C9"/>
    <w:rsid w:val="008E6377"/>
    <w:rsid w:val="008E7D52"/>
    <w:rsid w:val="008F1F2D"/>
    <w:rsid w:val="008F47E2"/>
    <w:rsid w:val="008F776F"/>
    <w:rsid w:val="008F7F93"/>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C2A7D"/>
    <w:rsid w:val="009C77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58F3"/>
    <w:rsid w:val="00AC62C4"/>
    <w:rsid w:val="00AD1E9E"/>
    <w:rsid w:val="00AD24AD"/>
    <w:rsid w:val="00AD5E93"/>
    <w:rsid w:val="00AE02CA"/>
    <w:rsid w:val="00AE1D44"/>
    <w:rsid w:val="00AE37FC"/>
    <w:rsid w:val="00AE7AB4"/>
    <w:rsid w:val="00AF0DA7"/>
    <w:rsid w:val="00AF0DEF"/>
    <w:rsid w:val="00AF5C19"/>
    <w:rsid w:val="00AF6335"/>
    <w:rsid w:val="00AF74B8"/>
    <w:rsid w:val="00AF764E"/>
    <w:rsid w:val="00B111F3"/>
    <w:rsid w:val="00B12A4C"/>
    <w:rsid w:val="00B15A73"/>
    <w:rsid w:val="00B20F83"/>
    <w:rsid w:val="00B237C5"/>
    <w:rsid w:val="00B23C1E"/>
    <w:rsid w:val="00B3156E"/>
    <w:rsid w:val="00B337D1"/>
    <w:rsid w:val="00B348EA"/>
    <w:rsid w:val="00B36C6E"/>
    <w:rsid w:val="00B3777C"/>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0873"/>
    <w:rsid w:val="00C517B9"/>
    <w:rsid w:val="00C54BBF"/>
    <w:rsid w:val="00C564CB"/>
    <w:rsid w:val="00C7229A"/>
    <w:rsid w:val="00C83F72"/>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554F"/>
    <w:rsid w:val="00D46B28"/>
    <w:rsid w:val="00D526F0"/>
    <w:rsid w:val="00D55EB2"/>
    <w:rsid w:val="00D569EB"/>
    <w:rsid w:val="00D56CF4"/>
    <w:rsid w:val="00D56F36"/>
    <w:rsid w:val="00D5728D"/>
    <w:rsid w:val="00D5761A"/>
    <w:rsid w:val="00D60DF7"/>
    <w:rsid w:val="00D6225F"/>
    <w:rsid w:val="00D64994"/>
    <w:rsid w:val="00D70531"/>
    <w:rsid w:val="00D70A85"/>
    <w:rsid w:val="00D723CF"/>
    <w:rsid w:val="00D72F88"/>
    <w:rsid w:val="00D73BE1"/>
    <w:rsid w:val="00D74845"/>
    <w:rsid w:val="00D81318"/>
    <w:rsid w:val="00D81556"/>
    <w:rsid w:val="00D82EDB"/>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1F72"/>
    <w:rsid w:val="00E121DE"/>
    <w:rsid w:val="00E12C51"/>
    <w:rsid w:val="00E1394E"/>
    <w:rsid w:val="00E1406E"/>
    <w:rsid w:val="00E23B51"/>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A35F-D2D1-4B09-B68A-E5FF38FF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2529</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novotna.lucie</cp:lastModifiedBy>
  <cp:revision>4</cp:revision>
  <cp:lastPrinted>2016-01-14T09:33:00Z</cp:lastPrinted>
  <dcterms:created xsi:type="dcterms:W3CDTF">2018-07-10T12:57:00Z</dcterms:created>
  <dcterms:modified xsi:type="dcterms:W3CDTF">2018-07-16T10:44:00Z</dcterms:modified>
</cp:coreProperties>
</file>