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3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ČESTNÉ PROHLÁŠENÍ </w:t>
      </w:r>
    </w:p>
    <w:p w:rsidR="00000000" w:rsidDel="00000000" w:rsidP="00000000" w:rsidRDefault="00000000" w:rsidRPr="00000000" w14:paraId="00000002">
      <w:pPr>
        <w:tabs>
          <w:tab w:val="left" w:pos="53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 PROKÁZÁNÍ SPLNĚNÍ PODMÍNEK ZÁKLADNÍ ZPŮSOBILOSTI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3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 veřejné zakázce malého rozsahu</w:t>
      </w:r>
    </w:p>
    <w:p w:rsidR="00000000" w:rsidDel="00000000" w:rsidP="00000000" w:rsidRDefault="00000000" w:rsidRPr="00000000" w14:paraId="00000005">
      <w:pPr>
        <w:tabs>
          <w:tab w:val="left" w:pos="53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340"/>
        </w:tabs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Webové stránky města Trutnova</w:t>
      </w:r>
    </w:p>
    <w:p w:rsidR="00000000" w:rsidDel="00000000" w:rsidP="00000000" w:rsidRDefault="00000000" w:rsidRPr="00000000" w14:paraId="00000007">
      <w:pPr>
        <w:tabs>
          <w:tab w:val="left" w:pos="534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Systémové číslo zakázky: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P19V00000020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3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Obchodní firma/název/jméno a příjmení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IČO:</w:t>
        <w:tab/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Sídlo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Bydliště a místo podnikání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53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(dále jen „dodavatel“),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tímto čestně prohlašuje, že splňuje podmínky základní způsobilosti ve smyslu § 74 zákona č. 134/2016 Sb., o zadávání veřejných zakázek, v platném a účinném znění (dále jen „zákon“),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tzn., že se nejedná o dodavatele, který: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má v České republice nebo v zemi svého sídla v evidenci daní zachycen splatný daňový nedoplatek,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má v České republice nebo v zemi svého sídla splatný nedoplatek na pojistném nebo na penále na veřejné zdravotní pojištění,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má v České republice nebo v zemi svého sídla splatný nedoplatek na pojistném nebo na penále na sociální zabezpečení a příspěvku na státní politiku zaměstnanosti,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e) je v likvidaci, proti němuž bylo vydáno rozhodnutí o úpadku, vůči němuž byla nařízena nucená správa podle jiného právního předpisu nebo v obdobné situaci podle právního řádu země sídla dodavatele.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Je-li dodavatelem právnická osoba, prohlašuje, že podmínku podle písm. a) splňuje tato právnická osoba a zároveň každý člen statutárního orgánu.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Je-li členem statutárního orgánu dodavatele právnická osoba, prohlašuje, že podmínku podle písm. a) splňuje: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tato právnická osoba,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každý člen statutárního orgánu této právnické osoby a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osoba zastupující tuto právnickou osobu v statutárním orgánu dodavatele.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Účastní-li se zadávacího řízení pobočka závodu zahraniční právnické osoby, prohlašuje, že podmínku podle písm. a) splňuje tato právnická osoba a vedoucí pobočky závodu.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Účastní-li se výběrového řízení pobočka závodu české právnické osoby, prohlašuje, že podmínku podle písm. a) splňuje: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tato právnická osoba,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každý člen statutárního orgánu této právnické osoby,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osoba zastupující tuto právnickou osobu v statutárním orgánu dodavatele a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vedoucí pobočky závodu.</w:t>
      </w:r>
    </w:p>
    <w:p w:rsidR="00000000" w:rsidDel="00000000" w:rsidP="00000000" w:rsidRDefault="00000000" w:rsidRPr="00000000" w14:paraId="00000027">
      <w:pPr>
        <w:tabs>
          <w:tab w:val="left" w:pos="4536"/>
        </w:tabs>
        <w:spacing w:before="120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dne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5103"/>
        </w:tabs>
        <w:spacing w:before="120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…………………….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5103"/>
        </w:tabs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(obchodní firma/název právnické osoby)</w:t>
      </w:r>
    </w:p>
    <w:p w:rsidR="00000000" w:rsidDel="00000000" w:rsidP="00000000" w:rsidRDefault="00000000" w:rsidRPr="00000000" w14:paraId="0000002A">
      <w:pPr>
        <w:tabs>
          <w:tab w:val="center" w:pos="5103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ab/>
        <w:t xml:space="preserve">(jméno a příjmení osoby oprávněné k podpisu), (funkce osoby oprávněné k podpisu)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1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Sídlo uvádějí jen právnické osoby.</w:t>
      </w:r>
    </w:p>
  </w:footnote>
  <w:footnote w:id="2"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Bydliště a místo podnikání uvádějí jen fyzické osoby.</w:t>
      </w:r>
    </w:p>
  </w:footnote>
  <w:footnote w:id="3"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left" w:pos="5340"/>
      </w:tabs>
      <w:jc w:val="righ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5340"/>
      </w:tabs>
      <w:jc w:val="right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Příloha č. 4 k zadávací dokumentaci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1080" w:hanging="72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