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1C36A9" w14:textId="77777777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90948C0" w14:textId="383A67D1" w:rsidR="0002726E" w:rsidRPr="00C6375D" w:rsidRDefault="000D2CDC" w:rsidP="00C6375D">
      <w:pPr>
        <w:pStyle w:val="Normln11"/>
        <w:suppressAutoHyphens/>
        <w:spacing w:after="24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Vybudování z</w:t>
      </w:r>
      <w:r w:rsidR="00C6375D">
        <w:rPr>
          <w:rFonts w:ascii="Arial" w:hAnsi="Arial" w:cs="Arial"/>
          <w:b/>
          <w:iCs/>
          <w:color w:val="auto"/>
          <w:sz w:val="24"/>
          <w:szCs w:val="24"/>
        </w:rPr>
        <w:t xml:space="preserve">ázemí sportovního areálu </w:t>
      </w:r>
      <w:proofErr w:type="spellStart"/>
      <w:r w:rsidR="00C6375D">
        <w:rPr>
          <w:rFonts w:ascii="Arial" w:hAnsi="Arial" w:cs="Arial"/>
          <w:b/>
          <w:iCs/>
          <w:color w:val="auto"/>
          <w:sz w:val="24"/>
          <w:szCs w:val="24"/>
        </w:rPr>
        <w:t>Libeč</w:t>
      </w:r>
      <w:proofErr w:type="spellEnd"/>
    </w:p>
    <w:p w14:paraId="1438BD1A" w14:textId="7E8AB8E6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FD5C7A">
        <w:rPr>
          <w:rFonts w:ascii="Arial" w:hAnsi="Arial" w:cs="Arial"/>
          <w:shd w:val="clear" w:color="auto" w:fill="FFFFFF"/>
        </w:rPr>
        <w:t>29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A96FD1">
        <w:rPr>
          <w:rFonts w:ascii="Arial" w:hAnsi="Arial" w:cs="Arial"/>
          <w:sz w:val="20"/>
          <w:szCs w:val="20"/>
        </w:rPr>
        <w:t>tzn.</w:t>
      </w:r>
      <w:proofErr w:type="gramEnd"/>
      <w:r w:rsidRPr="00A96FD1">
        <w:rPr>
          <w:rFonts w:ascii="Arial" w:hAnsi="Arial" w:cs="Arial"/>
          <w:sz w:val="20"/>
          <w:szCs w:val="20"/>
        </w:rPr>
        <w:t xml:space="preserve">, že se nejedná o dodavatele, </w:t>
      </w:r>
      <w:proofErr w:type="gramStart"/>
      <w:r w:rsidRPr="00A96FD1">
        <w:rPr>
          <w:rFonts w:ascii="Arial" w:hAnsi="Arial" w:cs="Arial"/>
          <w:sz w:val="20"/>
          <w:szCs w:val="20"/>
        </w:rPr>
        <w:t>který:</w:t>
      </w:r>
      <w:proofErr w:type="gramEnd"/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e) je v likvidaci, proti </w:t>
      </w:r>
      <w:proofErr w:type="gramStart"/>
      <w:r w:rsidRPr="00A96FD1">
        <w:rPr>
          <w:rFonts w:ascii="Arial" w:hAnsi="Arial" w:cs="Arial"/>
          <w:sz w:val="20"/>
          <w:szCs w:val="20"/>
        </w:rPr>
        <w:t>němuž</w:t>
      </w:r>
      <w:proofErr w:type="gramEnd"/>
      <w:r w:rsidRPr="00A96FD1">
        <w:rPr>
          <w:rFonts w:ascii="Arial" w:hAnsi="Arial" w:cs="Arial"/>
          <w:sz w:val="20"/>
          <w:szCs w:val="20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477FF74C" w14:textId="77777777" w:rsidR="004A0091" w:rsidRPr="00A96FD1" w:rsidRDefault="004A0091" w:rsidP="004A0091">
      <w:pPr>
        <w:pStyle w:val="Odstavecseseznamem"/>
        <w:spacing w:before="120" w:after="0"/>
        <w:ind w:left="0"/>
        <w:contextualSpacing/>
        <w:rPr>
          <w:rFonts w:ascii="Arial" w:hAnsi="Arial" w:cs="Arial"/>
          <w:bCs/>
          <w:i/>
          <w:sz w:val="20"/>
          <w:szCs w:val="20"/>
        </w:rPr>
      </w:pPr>
    </w:p>
    <w:p w14:paraId="133EE75E" w14:textId="2CBCB6AA" w:rsidR="00BD7F8E" w:rsidRPr="00A96FD1" w:rsidRDefault="00BD7F8E" w:rsidP="00772AD8">
      <w:pPr>
        <w:pStyle w:val="Normln10"/>
        <w:keepNext/>
        <w:keepLines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77777777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5 letech před zahájením zadávacího řízení realizoval alespoň: </w:t>
      </w:r>
    </w:p>
    <w:p w14:paraId="23537FB1" w14:textId="4094D204" w:rsidR="00BD7F8E" w:rsidRDefault="003130D3" w:rsidP="00A96FD1">
      <w:pPr>
        <w:pStyle w:val="Odstavecseseznamem"/>
        <w:widowControl w:val="0"/>
        <w:spacing w:after="2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9349D">
        <w:rPr>
          <w:rFonts w:ascii="Arial" w:hAnsi="Arial" w:cs="Arial"/>
          <w:sz w:val="20"/>
          <w:szCs w:val="20"/>
        </w:rPr>
        <w:t xml:space="preserve">dvě (2) zakázky na stavební práce, jejichž předmětem </w:t>
      </w:r>
      <w:r w:rsidRPr="003E3DE2">
        <w:rPr>
          <w:rFonts w:ascii="Arial" w:hAnsi="Arial" w:cs="Arial"/>
          <w:sz w:val="20"/>
          <w:szCs w:val="20"/>
        </w:rPr>
        <w:t>byla</w:t>
      </w:r>
      <w:r w:rsidR="00AB6F17" w:rsidRPr="003E3DE2">
        <w:rPr>
          <w:rFonts w:ascii="Arial" w:hAnsi="Arial" w:cs="Arial"/>
          <w:sz w:val="20"/>
          <w:szCs w:val="20"/>
        </w:rPr>
        <w:t xml:space="preserve"> novostavba modulové nebo kontejnerové stavby</w:t>
      </w:r>
      <w:r w:rsidR="00D57F8E" w:rsidRPr="003E3DE2">
        <w:rPr>
          <w:rFonts w:ascii="Arial" w:hAnsi="Arial" w:cs="Arial"/>
          <w:sz w:val="20"/>
          <w:szCs w:val="20"/>
        </w:rPr>
        <w:t xml:space="preserve"> </w:t>
      </w:r>
      <w:r w:rsidRPr="003E3DE2">
        <w:rPr>
          <w:rFonts w:ascii="Arial" w:hAnsi="Arial" w:cs="Arial"/>
          <w:sz w:val="20"/>
          <w:szCs w:val="20"/>
        </w:rPr>
        <w:t xml:space="preserve">přičemž hodnota každé ze zakázek byla alespoň </w:t>
      </w:r>
      <w:r w:rsidR="00772AD8" w:rsidRPr="003E3DE2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3E3DE2">
        <w:rPr>
          <w:rFonts w:ascii="Arial" w:hAnsi="Arial" w:cs="Arial"/>
          <w:sz w:val="20"/>
          <w:szCs w:val="20"/>
        </w:rPr>
        <w:t>.</w:t>
      </w:r>
      <w:r w:rsidR="00772AD8" w:rsidRPr="003E3DE2">
        <w:rPr>
          <w:rFonts w:ascii="Arial" w:hAnsi="Arial" w:cs="Arial"/>
          <w:sz w:val="20"/>
          <w:szCs w:val="20"/>
        </w:rPr>
        <w:t>5</w:t>
      </w:r>
      <w:r w:rsidRPr="003E3DE2">
        <w:rPr>
          <w:rFonts w:ascii="Arial" w:hAnsi="Arial" w:cs="Arial"/>
          <w:sz w:val="20"/>
          <w:szCs w:val="20"/>
        </w:rPr>
        <w:t>00.000</w:t>
      </w:r>
      <w:r w:rsidRPr="00F9349D">
        <w:rPr>
          <w:rFonts w:ascii="Arial" w:hAnsi="Arial" w:cs="Arial"/>
          <w:sz w:val="20"/>
          <w:szCs w:val="20"/>
        </w:rPr>
        <w:t xml:space="preserve"> Kč bez DPH. 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AEE654" w14:textId="433739D4" w:rsidR="00055B57" w:rsidRPr="00B1133E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B1133E">
        <w:rPr>
          <w:rFonts w:ascii="Arial" w:hAnsi="Arial" w:cs="Arial"/>
          <w:sz w:val="20"/>
          <w:szCs w:val="20"/>
        </w:rPr>
        <w:t xml:space="preserve">Přílohou seznamu stavební prací musí být ke každé uvedené referenční zakázce </w:t>
      </w:r>
      <w:r w:rsidRPr="00B1133E">
        <w:rPr>
          <w:rFonts w:ascii="Arial" w:hAnsi="Arial" w:cs="Arial"/>
          <w:b/>
          <w:sz w:val="20"/>
          <w:szCs w:val="20"/>
        </w:rPr>
        <w:t>osvědčení o řádném provedení a splnění příslušné referenční zakázky</w:t>
      </w:r>
      <w:r w:rsidRPr="00B1133E">
        <w:rPr>
          <w:rFonts w:ascii="Arial" w:hAnsi="Arial" w:cs="Arial"/>
          <w:sz w:val="20"/>
          <w:szCs w:val="20"/>
        </w:rPr>
        <w:t xml:space="preserve"> (realizované významné stavební práce) vydané objednatelem, kdy takové osvědčení musí zahrnovat a obsahovat minimálně údaje o identifikaci každé významné stavební práce uvedené v seznamu stavebních prací a dále údaj o řádném provedení a splnění příslušné stavební práce.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D2CDC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3E3DE2"/>
    <w:rsid w:val="004074F8"/>
    <w:rsid w:val="00414D7B"/>
    <w:rsid w:val="00431A67"/>
    <w:rsid w:val="00437735"/>
    <w:rsid w:val="00466AB4"/>
    <w:rsid w:val="004A0091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588D"/>
    <w:rsid w:val="00CB7180"/>
    <w:rsid w:val="00CE4CBA"/>
    <w:rsid w:val="00CF0D15"/>
    <w:rsid w:val="00D04DFC"/>
    <w:rsid w:val="00D34F32"/>
    <w:rsid w:val="00D57F8E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E39A0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562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6</cp:revision>
  <cp:lastPrinted>2025-04-08T09:16:00Z</cp:lastPrinted>
  <dcterms:created xsi:type="dcterms:W3CDTF">2025-03-11T13:24:00Z</dcterms:created>
  <dcterms:modified xsi:type="dcterms:W3CDTF">2025-04-08T09:18:00Z</dcterms:modified>
</cp:coreProperties>
</file>