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ED203" w14:textId="77777777" w:rsidR="0014483D" w:rsidRPr="00BF53BE" w:rsidRDefault="0014483D" w:rsidP="0014483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 xml:space="preserve">ČESTNÉ PROHLÁŠENÍ </w:t>
      </w:r>
    </w:p>
    <w:p w14:paraId="7C4BAE4E" w14:textId="77777777" w:rsidR="0014483D" w:rsidRPr="00BF53BE" w:rsidRDefault="0014483D" w:rsidP="0014483D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BF53BE">
        <w:rPr>
          <w:rFonts w:ascii="Arial" w:hAnsi="Arial" w:cs="Arial"/>
          <w:b/>
          <w:bCs/>
          <w:sz w:val="24"/>
          <w:szCs w:val="24"/>
        </w:rPr>
        <w:t>K PROKÁZÁNÍ SPLNĚNÍ PODMÍNEK ZÁKLADNÍ ZPŮSOBILOSTI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49140F54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>k veřejné zakázce</w:t>
      </w:r>
      <w:r w:rsidR="00772AD8">
        <w:rPr>
          <w:rFonts w:ascii="Arial" w:hAnsi="Arial" w:cs="Arial"/>
          <w:iCs/>
        </w:rPr>
        <w:t xml:space="preserve"> malého rozsahu</w:t>
      </w:r>
      <w:r w:rsidRPr="00A96FD1">
        <w:rPr>
          <w:rFonts w:ascii="Arial" w:hAnsi="Arial" w:cs="Arial"/>
          <w:iCs/>
        </w:rPr>
        <w:t xml:space="preserve">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683543CE" w14:textId="77777777" w:rsidR="00EA7210" w:rsidRPr="00EA7210" w:rsidRDefault="00EA7210" w:rsidP="00EA7210">
      <w:pPr>
        <w:rPr>
          <w:rFonts w:ascii="Arial" w:hAnsi="Arial" w:cs="Arial"/>
          <w:b/>
          <w:sz w:val="24"/>
          <w:szCs w:val="24"/>
        </w:rPr>
      </w:pPr>
      <w:r w:rsidRPr="00EA7210">
        <w:rPr>
          <w:rFonts w:ascii="Arial" w:hAnsi="Arial" w:cs="Arial"/>
          <w:b/>
          <w:sz w:val="24"/>
          <w:szCs w:val="24"/>
        </w:rPr>
        <w:t>Chodník k nemocnici ul. Pod Chmelnicí, Trutnov</w:t>
      </w:r>
    </w:p>
    <w:p w14:paraId="752BF789" w14:textId="77777777" w:rsidR="00CB1D8C" w:rsidRPr="00CB1D8C" w:rsidRDefault="00CB1D8C" w:rsidP="00CB1D8C">
      <w:pPr>
        <w:rPr>
          <w:rFonts w:ascii="Arial" w:hAnsi="Arial" w:cs="Arial"/>
          <w:b/>
          <w:sz w:val="24"/>
          <w:szCs w:val="24"/>
        </w:rPr>
      </w:pPr>
    </w:p>
    <w:p w14:paraId="1438BD1A" w14:textId="11D11291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</w:t>
      </w:r>
      <w:r w:rsidR="00EA7210">
        <w:rPr>
          <w:rFonts w:ascii="Arial" w:hAnsi="Arial" w:cs="Arial"/>
          <w:shd w:val="clear" w:color="auto" w:fill="FFFFFF"/>
        </w:rPr>
        <w:t>110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0DE3F8CD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772A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5D68" wp14:editId="4CDE796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7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59951C9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31448" wp14:editId="4E92ECF5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D1E9" id="AutoShape 12" o:spid="_x0000_s1026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3E65AA64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DDC29" wp14:editId="76087B0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2249" id="AutoShape 14" o:spid="_x0000_s1026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VNOw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E090F27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C7BF" wp14:editId="0C5D9AD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98A" id="AutoShape 15" o:spid="_x0000_s1026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6643DE45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29C5D" wp14:editId="73BAF487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E8D7" id="AutoShape 16" o:spid="_x0000_s1026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1DF4400C" w:rsidR="00A54D12" w:rsidRPr="00A96FD1" w:rsidRDefault="00772AD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D257B8B" wp14:editId="250DD01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C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2016295" wp14:editId="62AC1FE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D80" id="Přímá spojnice se šipkou 3" o:spid="_x0000_s1026" type="#_x0000_t32" style="position:absolute;margin-left:14.65pt;margin-top:15.45pt;width:120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259E0116" w:rsidR="00A54D12" w:rsidRPr="00A96FD1" w:rsidRDefault="00772AD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7A2FB4DC" wp14:editId="05B9026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450" id="Přímá spojnice se šipkou 2" o:spid="_x0000_s1026" type="#_x0000_t32" style="position:absolute;margin-left:254.65pt;margin-top:15.25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349F3B4F" w:rsidR="00744233" w:rsidRDefault="00772AD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3A47BF" wp14:editId="4F380ED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DCE" id="Přímá spojnice se šipkou 1" o:spid="_x0000_s1026" type="#_x0000_t32" style="position:absolute;margin-left:254.65pt;margin-top:14.3pt;width:199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76AF" w14:textId="17FC2B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D2CDC"/>
    <w:rsid w:val="000E140D"/>
    <w:rsid w:val="000E16D3"/>
    <w:rsid w:val="000E7328"/>
    <w:rsid w:val="001175A5"/>
    <w:rsid w:val="00120C87"/>
    <w:rsid w:val="00120D2F"/>
    <w:rsid w:val="0013059A"/>
    <w:rsid w:val="0014483D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E1A69"/>
    <w:rsid w:val="003E3DE2"/>
    <w:rsid w:val="004074F8"/>
    <w:rsid w:val="00414D7B"/>
    <w:rsid w:val="00431A67"/>
    <w:rsid w:val="00437735"/>
    <w:rsid w:val="00466AB4"/>
    <w:rsid w:val="004A0091"/>
    <w:rsid w:val="004E0D37"/>
    <w:rsid w:val="004E49BB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72AD8"/>
    <w:rsid w:val="00795D7B"/>
    <w:rsid w:val="007B3206"/>
    <w:rsid w:val="007D65B8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3E49"/>
    <w:rsid w:val="00A16C61"/>
    <w:rsid w:val="00A23F3D"/>
    <w:rsid w:val="00A54D12"/>
    <w:rsid w:val="00A90080"/>
    <w:rsid w:val="00A96FD1"/>
    <w:rsid w:val="00AB6082"/>
    <w:rsid w:val="00AB6F17"/>
    <w:rsid w:val="00AD077E"/>
    <w:rsid w:val="00AD28A7"/>
    <w:rsid w:val="00AE3C24"/>
    <w:rsid w:val="00B03D33"/>
    <w:rsid w:val="00B1133E"/>
    <w:rsid w:val="00B93C9F"/>
    <w:rsid w:val="00BB1CE4"/>
    <w:rsid w:val="00BD61C2"/>
    <w:rsid w:val="00BD7F8E"/>
    <w:rsid w:val="00C2525E"/>
    <w:rsid w:val="00C343E6"/>
    <w:rsid w:val="00C6375D"/>
    <w:rsid w:val="00C7673C"/>
    <w:rsid w:val="00CA332A"/>
    <w:rsid w:val="00CA74A7"/>
    <w:rsid w:val="00CB1D8C"/>
    <w:rsid w:val="00CB588D"/>
    <w:rsid w:val="00CB7180"/>
    <w:rsid w:val="00CE4CBA"/>
    <w:rsid w:val="00CF0D15"/>
    <w:rsid w:val="00D04DFC"/>
    <w:rsid w:val="00D34F32"/>
    <w:rsid w:val="00D57F8E"/>
    <w:rsid w:val="00DA33EC"/>
    <w:rsid w:val="00DA5D41"/>
    <w:rsid w:val="00DC5FE0"/>
    <w:rsid w:val="00DE5F17"/>
    <w:rsid w:val="00E06CD3"/>
    <w:rsid w:val="00E11D01"/>
    <w:rsid w:val="00E22078"/>
    <w:rsid w:val="00E61453"/>
    <w:rsid w:val="00E71562"/>
    <w:rsid w:val="00EA7210"/>
    <w:rsid w:val="00EE39A0"/>
    <w:rsid w:val="00F471C8"/>
    <w:rsid w:val="00F800BE"/>
    <w:rsid w:val="00F9349D"/>
    <w:rsid w:val="00FA1A6D"/>
    <w:rsid w:val="00FB4915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9225-0B47-4859-83FE-E6497C35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13</cp:revision>
  <cp:lastPrinted>2025-04-08T09:16:00Z</cp:lastPrinted>
  <dcterms:created xsi:type="dcterms:W3CDTF">2025-03-11T13:24:00Z</dcterms:created>
  <dcterms:modified xsi:type="dcterms:W3CDTF">2025-09-15T14:56:00Z</dcterms:modified>
</cp:coreProperties>
</file>